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D4A4A"/>
    <w:p w14:paraId="1827A9AA">
      <w:pPr>
        <w:spacing w:before="120" w:line="22" w:lineRule="atLeast"/>
        <w:jc w:val="center"/>
        <w:rPr>
          <w:rFonts w:ascii="宋体" w:hAnsi="宋体"/>
          <w:b/>
          <w:color w:val="000000"/>
          <w:sz w:val="52"/>
          <w:szCs w:val="52"/>
        </w:rPr>
      </w:pPr>
      <w:r>
        <w:rPr>
          <w:rFonts w:hint="eastAsia" w:ascii="宋体" w:hAnsi="宋体"/>
          <w:b/>
          <w:color w:val="000000"/>
          <w:sz w:val="52"/>
          <w:szCs w:val="52"/>
        </w:rPr>
        <w:t>采 购 合 同 模 板</w:t>
      </w:r>
    </w:p>
    <w:p w14:paraId="44A4A740">
      <w:pPr>
        <w:spacing w:before="120" w:line="22" w:lineRule="atLeast"/>
        <w:ind w:left="960" w:leftChars="457" w:firstLine="1446" w:firstLineChars="600"/>
        <w:rPr>
          <w:rFonts w:ascii="宋体" w:hAnsi="宋体"/>
          <w:b/>
          <w:color w:val="000000"/>
          <w:sz w:val="24"/>
          <w:szCs w:val="20"/>
        </w:rPr>
      </w:pPr>
    </w:p>
    <w:p w14:paraId="7BB12531">
      <w:pPr>
        <w:ind w:firstLine="494"/>
        <w:rPr>
          <w:rFonts w:hAnsi="宋体"/>
          <w:color w:val="000000"/>
          <w:szCs w:val="20"/>
        </w:rPr>
      </w:pPr>
    </w:p>
    <w:p w14:paraId="55ECB05A">
      <w:pPr>
        <w:spacing w:before="120" w:line="22" w:lineRule="atLeast"/>
        <w:rPr>
          <w:rFonts w:ascii="宋体" w:hAnsi="宋体"/>
          <w:color w:val="000000"/>
          <w:sz w:val="24"/>
          <w:szCs w:val="20"/>
        </w:rPr>
      </w:pPr>
    </w:p>
    <w:p w14:paraId="161BE2EF">
      <w:pPr>
        <w:numPr>
          <w:ilvl w:val="0"/>
          <w:numId w:val="0"/>
        </w:numPr>
        <w:snapToGrid w:val="0"/>
        <w:spacing w:line="288" w:lineRule="auto"/>
        <w:ind w:left="630" w:leftChars="0"/>
        <w:rPr>
          <w:rFonts w:hint="eastAsia" w:ascii="宋体" w:hAnsi="宋体"/>
          <w:b/>
          <w:color w:val="000000"/>
          <w:sz w:val="32"/>
          <w:szCs w:val="32"/>
        </w:rPr>
      </w:pPr>
      <w:r>
        <w:rPr>
          <w:rFonts w:hint="eastAsia" w:ascii="宋体" w:hAnsi="宋体"/>
          <w:b/>
          <w:color w:val="000000"/>
          <w:sz w:val="32"/>
          <w:szCs w:val="32"/>
        </w:rPr>
        <w:t>项目名称：</w:t>
      </w:r>
    </w:p>
    <w:p w14:paraId="7D630494">
      <w:pPr>
        <w:numPr>
          <w:ilvl w:val="0"/>
          <w:numId w:val="0"/>
        </w:numPr>
        <w:snapToGrid w:val="0"/>
        <w:spacing w:line="288" w:lineRule="auto"/>
        <w:ind w:left="630" w:leftChars="0"/>
        <w:rPr>
          <w:rFonts w:hint="eastAsia" w:ascii="宋体" w:hAnsi="宋体"/>
          <w:b/>
          <w:color w:val="000000"/>
          <w:sz w:val="32"/>
          <w:szCs w:val="32"/>
          <w:u w:val="single"/>
          <w:lang w:val="en-US" w:eastAsia="zh-CN"/>
        </w:rPr>
      </w:pPr>
      <w:r>
        <w:rPr>
          <w:rFonts w:hint="eastAsia" w:ascii="宋体" w:hAnsi="宋体"/>
          <w:b/>
          <w:color w:val="000000"/>
          <w:sz w:val="32"/>
          <w:szCs w:val="32"/>
          <w:u w:val="single"/>
          <w:lang w:val="zh-CN"/>
        </w:rPr>
        <w:t>“</w:t>
      </w:r>
      <w:r>
        <w:rPr>
          <w:rFonts w:hint="eastAsia" w:ascii="宋体" w:hAnsi="宋体"/>
          <w:b/>
          <w:color w:val="000000"/>
          <w:sz w:val="32"/>
          <w:szCs w:val="32"/>
          <w:u w:val="single"/>
          <w:lang w:val="en-US" w:eastAsia="zh-CN"/>
        </w:rPr>
        <w:t>专业教学资源建设</w:t>
      </w:r>
      <w:r>
        <w:rPr>
          <w:rFonts w:hint="eastAsia" w:ascii="宋体" w:hAnsi="宋体"/>
          <w:b/>
          <w:color w:val="000000"/>
          <w:sz w:val="32"/>
          <w:szCs w:val="32"/>
          <w:u w:val="single"/>
          <w:lang w:val="zh-CN"/>
        </w:rPr>
        <w:t>”—文保旅游专业教学资源</w:t>
      </w:r>
      <w:r>
        <w:rPr>
          <w:rFonts w:hint="eastAsia" w:ascii="宋体" w:hAnsi="宋体"/>
          <w:b/>
          <w:color w:val="000000"/>
          <w:sz w:val="32"/>
          <w:szCs w:val="32"/>
          <w:u w:val="single"/>
          <w:lang w:val="en-US" w:eastAsia="zh-CN"/>
        </w:rPr>
        <w:t xml:space="preserve"> </w:t>
      </w:r>
    </w:p>
    <w:p w14:paraId="3A9702CF">
      <w:pPr>
        <w:numPr>
          <w:ilvl w:val="0"/>
          <w:numId w:val="0"/>
        </w:numPr>
        <w:snapToGrid w:val="0"/>
        <w:spacing w:line="288" w:lineRule="auto"/>
        <w:ind w:left="630" w:leftChars="0"/>
        <w:rPr>
          <w:rFonts w:hint="eastAsia" w:ascii="宋体" w:hAnsi="宋体"/>
          <w:b/>
          <w:color w:val="000000"/>
          <w:sz w:val="32"/>
          <w:szCs w:val="32"/>
        </w:rPr>
      </w:pPr>
    </w:p>
    <w:p w14:paraId="5822B1D7">
      <w:pPr>
        <w:spacing w:before="120" w:line="22" w:lineRule="atLeast"/>
        <w:rPr>
          <w:rFonts w:ascii="宋体" w:hAnsi="宋体"/>
          <w:color w:val="000000"/>
          <w:sz w:val="24"/>
          <w:szCs w:val="20"/>
        </w:rPr>
      </w:pPr>
    </w:p>
    <w:p w14:paraId="460D6743">
      <w:pPr>
        <w:spacing w:before="120" w:line="22" w:lineRule="atLeast"/>
        <w:rPr>
          <w:rFonts w:ascii="宋体" w:hAnsi="宋体"/>
          <w:color w:val="000000"/>
          <w:sz w:val="24"/>
          <w:szCs w:val="20"/>
        </w:rPr>
      </w:pPr>
    </w:p>
    <w:p w14:paraId="0B3F4D3C">
      <w:pPr>
        <w:spacing w:before="120" w:line="22" w:lineRule="atLeast"/>
        <w:rPr>
          <w:rFonts w:ascii="宋体" w:hAnsi="宋体"/>
          <w:color w:val="000000"/>
          <w:sz w:val="24"/>
          <w:szCs w:val="20"/>
        </w:rPr>
      </w:pPr>
    </w:p>
    <w:p w14:paraId="1682ACC0">
      <w:pPr>
        <w:spacing w:before="120" w:line="22" w:lineRule="atLeast"/>
        <w:rPr>
          <w:rFonts w:ascii="宋体" w:hAnsi="宋体"/>
          <w:color w:val="000000"/>
          <w:sz w:val="24"/>
          <w:szCs w:val="20"/>
        </w:rPr>
      </w:pPr>
    </w:p>
    <w:p w14:paraId="2E29ECD6">
      <w:pPr>
        <w:spacing w:before="120" w:line="22" w:lineRule="atLeast"/>
        <w:rPr>
          <w:rFonts w:ascii="宋体" w:hAnsi="宋体"/>
          <w:color w:val="000000"/>
          <w:sz w:val="24"/>
          <w:szCs w:val="20"/>
        </w:rPr>
      </w:pPr>
    </w:p>
    <w:p w14:paraId="031D2396">
      <w:pPr>
        <w:spacing w:before="120" w:line="22" w:lineRule="atLeast"/>
        <w:rPr>
          <w:rFonts w:ascii="宋体" w:hAnsi="宋体"/>
          <w:color w:val="000000"/>
          <w:sz w:val="24"/>
          <w:szCs w:val="20"/>
        </w:rPr>
      </w:pPr>
    </w:p>
    <w:p w14:paraId="24F94E2E">
      <w:pPr>
        <w:spacing w:before="120" w:line="22" w:lineRule="atLeast"/>
        <w:rPr>
          <w:rFonts w:ascii="宋体" w:hAnsi="宋体"/>
          <w:color w:val="000000"/>
          <w:sz w:val="24"/>
          <w:szCs w:val="20"/>
        </w:rPr>
      </w:pPr>
    </w:p>
    <w:p w14:paraId="0B39099E">
      <w:pPr>
        <w:spacing w:before="120" w:line="22" w:lineRule="atLeast"/>
        <w:rPr>
          <w:rFonts w:ascii="宋体" w:hAnsi="宋体"/>
          <w:color w:val="000000"/>
          <w:sz w:val="24"/>
          <w:szCs w:val="20"/>
        </w:rPr>
      </w:pPr>
    </w:p>
    <w:p w14:paraId="2632982A">
      <w:pPr>
        <w:spacing w:before="120" w:line="22" w:lineRule="atLeast"/>
        <w:rPr>
          <w:rFonts w:ascii="宋体" w:hAnsi="宋体"/>
          <w:color w:val="000000"/>
          <w:sz w:val="24"/>
          <w:szCs w:val="20"/>
        </w:rPr>
      </w:pPr>
    </w:p>
    <w:p w14:paraId="7E044BB6">
      <w:pPr>
        <w:spacing w:before="120" w:line="22" w:lineRule="atLeast"/>
        <w:rPr>
          <w:rFonts w:ascii="宋体" w:hAnsi="宋体"/>
          <w:color w:val="000000"/>
          <w:sz w:val="24"/>
          <w:szCs w:val="20"/>
        </w:rPr>
      </w:pPr>
    </w:p>
    <w:p w14:paraId="05D977C3">
      <w:pPr>
        <w:spacing w:before="120" w:line="22" w:lineRule="atLeast"/>
        <w:rPr>
          <w:rFonts w:ascii="宋体" w:hAnsi="宋体"/>
          <w:color w:val="000000"/>
          <w:sz w:val="24"/>
          <w:szCs w:val="20"/>
        </w:rPr>
      </w:pPr>
    </w:p>
    <w:p w14:paraId="02D42406">
      <w:pPr>
        <w:spacing w:before="120" w:line="22" w:lineRule="atLeast"/>
        <w:rPr>
          <w:rFonts w:ascii="宋体" w:hAnsi="宋体"/>
          <w:color w:val="000000"/>
          <w:sz w:val="24"/>
          <w:szCs w:val="20"/>
        </w:rPr>
      </w:pPr>
    </w:p>
    <w:p w14:paraId="1F76A5CA">
      <w:pPr>
        <w:spacing w:before="120" w:line="22" w:lineRule="atLeast"/>
        <w:rPr>
          <w:rFonts w:ascii="宋体" w:hAnsi="宋体"/>
          <w:color w:val="000000"/>
          <w:sz w:val="24"/>
          <w:szCs w:val="20"/>
        </w:rPr>
      </w:pPr>
    </w:p>
    <w:p w14:paraId="25C30549">
      <w:pPr>
        <w:spacing w:before="120" w:line="22" w:lineRule="atLeast"/>
        <w:ind w:left="960" w:leftChars="457" w:firstLine="482" w:firstLineChars="200"/>
        <w:rPr>
          <w:rFonts w:ascii="宋体" w:hAnsi="宋体"/>
          <w:b/>
          <w:color w:val="000000"/>
          <w:sz w:val="24"/>
          <w:szCs w:val="20"/>
          <w:u w:val="single"/>
        </w:rPr>
      </w:pPr>
      <w:r>
        <w:rPr>
          <w:rFonts w:hint="eastAsia" w:ascii="宋体" w:hAnsi="宋体"/>
          <w:b/>
          <w:color w:val="000000"/>
          <w:sz w:val="24"/>
          <w:szCs w:val="20"/>
        </w:rPr>
        <w:t>甲    方：</w:t>
      </w:r>
      <w:r>
        <w:rPr>
          <w:rFonts w:hint="eastAsia" w:ascii="宋体" w:hAnsi="宋体"/>
          <w:bCs/>
          <w:color w:val="000000"/>
          <w:sz w:val="24"/>
          <w:szCs w:val="20"/>
          <w:u w:val="single"/>
        </w:rPr>
        <w:t xml:space="preserve">北京市园林学校  </w:t>
      </w:r>
      <w:r>
        <w:rPr>
          <w:rFonts w:hint="eastAsia" w:ascii="宋体" w:hAnsi="宋体"/>
          <w:b/>
          <w:color w:val="000000"/>
          <w:sz w:val="24"/>
          <w:szCs w:val="20"/>
        </w:rPr>
        <w:t xml:space="preserve"> </w:t>
      </w:r>
    </w:p>
    <w:p w14:paraId="45AE9643">
      <w:pPr>
        <w:spacing w:before="120" w:line="22" w:lineRule="atLeast"/>
        <w:ind w:left="960" w:leftChars="457" w:firstLine="480" w:firstLineChars="200"/>
        <w:rPr>
          <w:rFonts w:ascii="宋体" w:hAnsi="宋体"/>
          <w:color w:val="000000"/>
          <w:sz w:val="24"/>
          <w:szCs w:val="20"/>
          <w:u w:val="single"/>
        </w:rPr>
      </w:pPr>
    </w:p>
    <w:p w14:paraId="55C772E3">
      <w:pPr>
        <w:spacing w:before="120" w:line="22" w:lineRule="atLeast"/>
        <w:ind w:left="960" w:leftChars="457" w:firstLine="482" w:firstLineChars="200"/>
        <w:rPr>
          <w:rFonts w:ascii="宋体" w:hAnsi="宋体"/>
          <w:color w:val="000000"/>
          <w:sz w:val="24"/>
          <w:szCs w:val="20"/>
          <w:u w:val="single"/>
        </w:rPr>
      </w:pPr>
      <w:r>
        <w:rPr>
          <w:rFonts w:hint="eastAsia" w:ascii="宋体" w:hAnsi="宋体"/>
          <w:b/>
          <w:color w:val="000000"/>
          <w:sz w:val="24"/>
          <w:szCs w:val="20"/>
        </w:rPr>
        <w:t>乙    方：</w:t>
      </w:r>
      <w:r>
        <w:rPr>
          <w:rFonts w:hint="eastAsia" w:ascii="宋体" w:hAnsi="宋体"/>
          <w:b/>
          <w:color w:val="000000"/>
          <w:sz w:val="24"/>
          <w:szCs w:val="20"/>
          <w:u w:val="single"/>
        </w:rPr>
        <w:t xml:space="preserve">                </w:t>
      </w:r>
      <w:r>
        <w:rPr>
          <w:rFonts w:hint="eastAsia" w:ascii="宋体" w:hAnsi="宋体"/>
          <w:b/>
          <w:color w:val="000000"/>
          <w:sz w:val="24"/>
          <w:szCs w:val="20"/>
        </w:rPr>
        <w:t xml:space="preserve"> </w:t>
      </w:r>
    </w:p>
    <w:p w14:paraId="5F8F538B">
      <w:pPr>
        <w:spacing w:before="120" w:line="22" w:lineRule="atLeast"/>
        <w:ind w:left="960" w:leftChars="457" w:firstLine="480" w:firstLineChars="200"/>
        <w:rPr>
          <w:rFonts w:ascii="宋体" w:hAnsi="宋体"/>
          <w:color w:val="000000"/>
          <w:sz w:val="24"/>
          <w:szCs w:val="20"/>
        </w:rPr>
      </w:pPr>
    </w:p>
    <w:p w14:paraId="1884D69D">
      <w:pPr>
        <w:spacing w:before="120" w:line="22" w:lineRule="atLeast"/>
        <w:ind w:left="960"/>
        <w:jc w:val="center"/>
        <w:rPr>
          <w:rFonts w:ascii="宋体" w:hAnsi="宋体"/>
          <w:color w:val="000000"/>
          <w:sz w:val="24"/>
          <w:szCs w:val="20"/>
        </w:rPr>
      </w:pPr>
    </w:p>
    <w:p w14:paraId="1C9DDA5E">
      <w:pPr>
        <w:spacing w:before="120" w:line="22" w:lineRule="atLeast"/>
        <w:ind w:firstLine="1446" w:firstLineChars="600"/>
        <w:rPr>
          <w:rFonts w:ascii="宋体" w:hAnsi="宋体"/>
          <w:color w:val="000000"/>
          <w:sz w:val="24"/>
          <w:u w:val="single"/>
        </w:rPr>
        <w:sectPr>
          <w:headerReference r:id="rId3" w:type="default"/>
          <w:pgSz w:w="11906" w:h="16838"/>
          <w:pgMar w:top="1440" w:right="1800" w:bottom="1440" w:left="1800" w:header="851" w:footer="992" w:gutter="0"/>
          <w:cols w:space="425" w:num="1"/>
          <w:docGrid w:type="lines" w:linePitch="312" w:charSpace="0"/>
        </w:sectPr>
      </w:pPr>
      <w:r>
        <w:rPr>
          <w:rFonts w:hint="eastAsia" w:ascii="宋体" w:hAnsi="宋体"/>
          <w:b/>
          <w:color w:val="000000"/>
          <w:sz w:val="24"/>
          <w:szCs w:val="20"/>
        </w:rPr>
        <w:t>签署日期：</w:t>
      </w:r>
      <w:r>
        <w:rPr>
          <w:rFonts w:ascii="宋体" w:hAnsi="宋体"/>
          <w:b/>
          <w:color w:val="000000"/>
          <w:sz w:val="24"/>
          <w:szCs w:val="20"/>
          <w:u w:val="single"/>
        </w:rPr>
        <w:t xml:space="preserve"> </w:t>
      </w:r>
      <w:r>
        <w:rPr>
          <w:rFonts w:ascii="宋体" w:hAnsi="宋体"/>
          <w:color w:val="000000"/>
          <w:sz w:val="24"/>
          <w:u w:val="single"/>
        </w:rPr>
        <w:t>202</w:t>
      </w:r>
      <w:r>
        <w:rPr>
          <w:rFonts w:hint="eastAsia" w:ascii="宋体" w:hAnsi="宋体"/>
          <w:color w:val="000000"/>
          <w:sz w:val="24"/>
          <w:u w:val="single"/>
        </w:rPr>
        <w:t xml:space="preserve">5年 </w:t>
      </w:r>
      <w:r>
        <w:rPr>
          <w:rFonts w:ascii="宋体" w:hAnsi="宋体"/>
          <w:color w:val="000000"/>
          <w:sz w:val="24"/>
          <w:u w:val="single"/>
        </w:rPr>
        <w:t xml:space="preserve">   </w:t>
      </w:r>
      <w:r>
        <w:rPr>
          <w:rFonts w:hint="eastAsia" w:ascii="宋体" w:hAnsi="宋体"/>
          <w:color w:val="000000"/>
          <w:sz w:val="24"/>
          <w:u w:val="single"/>
        </w:rPr>
        <w:t xml:space="preserve">  月</w:t>
      </w:r>
      <w:r>
        <w:rPr>
          <w:rFonts w:ascii="宋体" w:hAnsi="宋体"/>
          <w:color w:val="000000"/>
          <w:sz w:val="24"/>
          <w:u w:val="single"/>
        </w:rPr>
        <w:t xml:space="preserve">      </w:t>
      </w:r>
      <w:r>
        <w:rPr>
          <w:rFonts w:hint="eastAsia" w:ascii="宋体" w:hAnsi="宋体"/>
          <w:color w:val="000000"/>
          <w:sz w:val="24"/>
          <w:u w:val="single"/>
        </w:rPr>
        <w:t>日</w:t>
      </w:r>
    </w:p>
    <w:p w14:paraId="2D63E9BA">
      <w:pPr>
        <w:spacing w:before="120" w:line="22" w:lineRule="atLeast"/>
        <w:jc w:val="center"/>
        <w:rPr>
          <w:rFonts w:ascii="宋体" w:hAnsi="宋体"/>
          <w:b/>
          <w:sz w:val="36"/>
          <w:szCs w:val="36"/>
        </w:rPr>
      </w:pPr>
      <w:r>
        <w:rPr>
          <w:rFonts w:hint="eastAsia" w:ascii="宋体" w:hAnsi="宋体"/>
          <w:b/>
          <w:sz w:val="36"/>
          <w:szCs w:val="36"/>
        </w:rPr>
        <w:t>合 同 正 文</w:t>
      </w:r>
    </w:p>
    <w:p w14:paraId="6D0A612E">
      <w:pPr>
        <w:spacing w:before="120" w:line="22" w:lineRule="atLeast"/>
        <w:jc w:val="center"/>
        <w:rPr>
          <w:rFonts w:ascii="宋体" w:hAnsi="宋体"/>
          <w:b/>
          <w:sz w:val="36"/>
          <w:szCs w:val="36"/>
        </w:rPr>
      </w:pPr>
    </w:p>
    <w:p w14:paraId="423F0F08">
      <w:pPr>
        <w:spacing w:line="360" w:lineRule="auto"/>
        <w:ind w:firstLine="480" w:firstLineChars="200"/>
        <w:rPr>
          <w:rFonts w:ascii="宋体" w:hAnsi="宋体"/>
          <w:sz w:val="24"/>
        </w:rPr>
      </w:pPr>
      <w:r>
        <w:rPr>
          <w:rFonts w:hint="eastAsia" w:ascii="宋体" w:hAnsi="宋体"/>
          <w:sz w:val="24"/>
        </w:rPr>
        <w:t>甲方：</w:t>
      </w:r>
      <w:r>
        <w:rPr>
          <w:rFonts w:hint="eastAsia" w:ascii="宋体" w:hAnsi="宋体"/>
          <w:bCs/>
          <w:color w:val="000000"/>
          <w:sz w:val="24"/>
          <w:szCs w:val="20"/>
          <w:u w:val="single"/>
        </w:rPr>
        <w:t>北京市园林学校</w:t>
      </w:r>
      <w:r>
        <w:rPr>
          <w:rFonts w:hint="eastAsia" w:ascii="宋体" w:hAnsi="宋体"/>
          <w:b/>
          <w:color w:val="000000"/>
          <w:sz w:val="24"/>
          <w:szCs w:val="20"/>
          <w:u w:val="single"/>
        </w:rPr>
        <w:t xml:space="preserve">      </w:t>
      </w:r>
      <w:r>
        <w:rPr>
          <w:rFonts w:ascii="宋体" w:hAnsi="宋体"/>
          <w:sz w:val="24"/>
        </w:rPr>
        <w:t xml:space="preserve"> </w:t>
      </w:r>
    </w:p>
    <w:p w14:paraId="08308059">
      <w:pPr>
        <w:spacing w:line="360" w:lineRule="auto"/>
        <w:ind w:firstLine="480" w:firstLineChars="200"/>
        <w:rPr>
          <w:rFonts w:ascii="宋体" w:hAnsi="宋体"/>
          <w:color w:val="000000"/>
          <w:sz w:val="24"/>
          <w:u w:val="single"/>
        </w:rPr>
      </w:pPr>
      <w:r>
        <w:rPr>
          <w:rFonts w:hint="eastAsia" w:ascii="宋体" w:hAnsi="宋体"/>
          <w:sz w:val="24"/>
        </w:rPr>
        <w:t>乙方：</w:t>
      </w:r>
      <w:r>
        <w:rPr>
          <w:rFonts w:hint="eastAsia" w:ascii="宋体" w:hAnsi="宋体"/>
          <w:b/>
          <w:color w:val="000000"/>
          <w:sz w:val="24"/>
          <w:szCs w:val="20"/>
          <w:u w:val="single"/>
        </w:rPr>
        <w:t xml:space="preserve">                    </w:t>
      </w:r>
    </w:p>
    <w:p w14:paraId="47B89306">
      <w:pPr>
        <w:spacing w:line="360" w:lineRule="auto"/>
        <w:ind w:firstLine="480" w:firstLineChars="200"/>
        <w:rPr>
          <w:rFonts w:ascii="宋体" w:hAnsi="宋体"/>
          <w:sz w:val="24"/>
        </w:rPr>
      </w:pPr>
      <w:r>
        <w:rPr>
          <w:rFonts w:hint="eastAsia" w:ascii="宋体" w:hAnsi="宋体"/>
          <w:bCs/>
          <w:color w:val="000000"/>
          <w:sz w:val="24"/>
          <w:szCs w:val="20"/>
          <w:u w:val="single"/>
        </w:rPr>
        <w:t>北京市园林学校</w:t>
      </w:r>
      <w:r>
        <w:rPr>
          <w:rFonts w:ascii="宋体" w:hAnsi="宋体"/>
          <w:sz w:val="24"/>
        </w:rPr>
        <w:t>(</w:t>
      </w:r>
      <w:r>
        <w:rPr>
          <w:rFonts w:hint="eastAsia" w:ascii="宋体" w:hAnsi="宋体"/>
          <w:sz w:val="24"/>
        </w:rPr>
        <w:t>甲方</w:t>
      </w:r>
      <w:r>
        <w:rPr>
          <w:rFonts w:ascii="宋体" w:hAnsi="宋体"/>
          <w:sz w:val="24"/>
        </w:rPr>
        <w:t>)</w:t>
      </w:r>
      <w:r>
        <w:rPr>
          <w:rFonts w:hint="eastAsia" w:ascii="宋体" w:hAnsi="宋体"/>
          <w:sz w:val="24"/>
          <w:u w:val="single"/>
          <w:lang w:val="en-US" w:eastAsia="zh-CN"/>
        </w:rPr>
        <w:t xml:space="preserve">                    </w:t>
      </w:r>
      <w:r>
        <w:rPr>
          <w:rFonts w:ascii="宋体" w:hAnsi="宋体"/>
          <w:sz w:val="24"/>
        </w:rPr>
        <w:t>(</w:t>
      </w:r>
      <w:r>
        <w:rPr>
          <w:rFonts w:hint="eastAsia" w:ascii="宋体" w:hAnsi="宋体"/>
          <w:sz w:val="24"/>
        </w:rPr>
        <w:t>项目名称</w:t>
      </w:r>
      <w:r>
        <w:rPr>
          <w:rFonts w:ascii="宋体" w:hAnsi="宋体"/>
          <w:sz w:val="24"/>
        </w:rPr>
        <w:t>)</w:t>
      </w:r>
      <w:r>
        <w:rPr>
          <w:rFonts w:hint="eastAsia" w:ascii="宋体" w:hAnsi="宋体"/>
          <w:sz w:val="24"/>
        </w:rPr>
        <w:t>经比选委员会评定</w:t>
      </w:r>
      <w:r>
        <w:rPr>
          <w:rFonts w:hint="eastAsia" w:ascii="宋体" w:hAnsi="宋体"/>
          <w:sz w:val="24"/>
          <w:u w:val="single"/>
        </w:rPr>
        <w:t xml:space="preserve">               </w:t>
      </w:r>
      <w:r>
        <w:rPr>
          <w:rFonts w:ascii="宋体" w:hAnsi="宋体"/>
          <w:sz w:val="24"/>
        </w:rPr>
        <w:t>(</w:t>
      </w:r>
      <w:r>
        <w:rPr>
          <w:rFonts w:hint="eastAsia" w:ascii="宋体" w:hAnsi="宋体"/>
          <w:sz w:val="24"/>
        </w:rPr>
        <w:t>乙方</w:t>
      </w:r>
      <w:r>
        <w:rPr>
          <w:rFonts w:ascii="宋体" w:hAnsi="宋体"/>
          <w:sz w:val="24"/>
        </w:rPr>
        <w:t>)</w:t>
      </w:r>
      <w:r>
        <w:rPr>
          <w:rFonts w:hint="eastAsia" w:ascii="宋体" w:hAnsi="宋体"/>
          <w:sz w:val="24"/>
        </w:rPr>
        <w:t>为中标人。双方经过友好协商，在真实、充分地表达各自意愿的基础上，根据《中华人民共和国民法典》的规定达成如下协议，由合作双方共同恪守并签署本合同。</w:t>
      </w:r>
    </w:p>
    <w:p w14:paraId="47B92D95">
      <w:pPr>
        <w:spacing w:before="120" w:line="360" w:lineRule="auto"/>
        <w:rPr>
          <w:rFonts w:ascii="宋体" w:hAnsi="宋体"/>
          <w:b/>
          <w:sz w:val="24"/>
        </w:rPr>
      </w:pPr>
      <w:r>
        <w:rPr>
          <w:rFonts w:hint="eastAsia" w:ascii="宋体" w:hAnsi="宋体"/>
          <w:b/>
          <w:sz w:val="24"/>
        </w:rPr>
        <w:t>一、合同文件</w:t>
      </w:r>
    </w:p>
    <w:p w14:paraId="26169415">
      <w:pPr>
        <w:spacing w:line="360" w:lineRule="auto"/>
        <w:ind w:firstLine="480" w:firstLineChars="200"/>
        <w:rPr>
          <w:rFonts w:ascii="宋体" w:hAnsi="宋体"/>
          <w:sz w:val="24"/>
        </w:rPr>
      </w:pPr>
      <w:r>
        <w:rPr>
          <w:rFonts w:hint="eastAsia" w:ascii="宋体" w:hAnsi="宋体"/>
          <w:sz w:val="24"/>
        </w:rPr>
        <w:t>下列文件构成本合同的组成部分，应该认为是一个整体，彼此相互解释，相互补充。为便于解释，组成合同的多个文件的优先支配地位的次序如下：</w:t>
      </w:r>
    </w:p>
    <w:p w14:paraId="4B3BB322">
      <w:pPr>
        <w:spacing w:line="360" w:lineRule="auto"/>
        <w:ind w:firstLine="480" w:firstLineChars="200"/>
        <w:rPr>
          <w:rFonts w:ascii="宋体" w:hAnsi="宋体"/>
          <w:sz w:val="24"/>
        </w:rPr>
      </w:pPr>
      <w:r>
        <w:rPr>
          <w:rFonts w:ascii="宋体" w:hAnsi="宋体"/>
          <w:sz w:val="24"/>
        </w:rPr>
        <w:t>1.</w:t>
      </w:r>
      <w:r>
        <w:rPr>
          <w:rFonts w:ascii="宋体" w:hAnsi="宋体"/>
          <w:sz w:val="24"/>
        </w:rPr>
        <w:tab/>
      </w:r>
      <w:r>
        <w:rPr>
          <w:rFonts w:hint="eastAsia" w:ascii="宋体" w:hAnsi="宋体"/>
          <w:sz w:val="24"/>
        </w:rPr>
        <w:t>比选文件</w:t>
      </w:r>
    </w:p>
    <w:p w14:paraId="4C540075">
      <w:pPr>
        <w:spacing w:line="360" w:lineRule="auto"/>
        <w:ind w:firstLine="480" w:firstLineChars="200"/>
        <w:rPr>
          <w:rFonts w:ascii="宋体" w:hAnsi="宋体"/>
          <w:sz w:val="24"/>
        </w:rPr>
      </w:pPr>
      <w:r>
        <w:rPr>
          <w:rFonts w:ascii="宋体" w:hAnsi="宋体"/>
          <w:sz w:val="24"/>
        </w:rPr>
        <w:t>2.</w:t>
      </w:r>
      <w:r>
        <w:rPr>
          <w:rFonts w:ascii="宋体" w:hAnsi="宋体"/>
          <w:sz w:val="24"/>
        </w:rPr>
        <w:tab/>
      </w:r>
      <w:r>
        <w:rPr>
          <w:rFonts w:hint="eastAsia" w:ascii="宋体" w:hAnsi="宋体"/>
          <w:sz w:val="24"/>
        </w:rPr>
        <w:t>本合同书</w:t>
      </w:r>
      <w:r>
        <w:rPr>
          <w:rFonts w:hint="eastAsia" w:ascii="宋体" w:hAnsi="宋体"/>
          <w:sz w:val="24"/>
        </w:rPr>
        <w:tab/>
      </w:r>
      <w:r>
        <w:rPr>
          <w:rFonts w:ascii="宋体" w:hAnsi="宋体"/>
          <w:sz w:val="24"/>
        </w:rPr>
        <w:tab/>
      </w:r>
      <w:r>
        <w:rPr>
          <w:rFonts w:ascii="宋体" w:hAnsi="宋体"/>
          <w:sz w:val="24"/>
        </w:rPr>
        <w:tab/>
      </w:r>
      <w:r>
        <w:rPr>
          <w:rFonts w:hint="eastAsia" w:ascii="宋体" w:hAnsi="宋体"/>
          <w:sz w:val="24"/>
        </w:rPr>
        <w:tab/>
      </w:r>
      <w:r>
        <w:rPr>
          <w:rFonts w:ascii="宋体" w:hAnsi="宋体"/>
          <w:sz w:val="24"/>
        </w:rPr>
        <w:tab/>
      </w:r>
    </w:p>
    <w:p w14:paraId="4DA271ED">
      <w:pPr>
        <w:spacing w:before="240" w:line="360" w:lineRule="auto"/>
        <w:rPr>
          <w:rFonts w:ascii="宋体" w:hAnsi="宋体"/>
          <w:b/>
          <w:sz w:val="24"/>
        </w:rPr>
      </w:pPr>
      <w:r>
        <w:rPr>
          <w:rFonts w:hint="eastAsia" w:ascii="宋体" w:hAnsi="宋体"/>
          <w:b/>
          <w:sz w:val="24"/>
        </w:rPr>
        <w:t>二、合同内容和数量</w:t>
      </w:r>
    </w:p>
    <w:p w14:paraId="6BF980BD">
      <w:pPr>
        <w:spacing w:line="360" w:lineRule="auto"/>
        <w:ind w:firstLine="480" w:firstLineChars="200"/>
        <w:rPr>
          <w:rFonts w:ascii="宋体" w:hAnsi="宋体"/>
          <w:sz w:val="24"/>
        </w:rPr>
      </w:pPr>
      <w:r>
        <w:rPr>
          <w:rFonts w:hint="eastAsia" w:ascii="宋体" w:hAnsi="宋体"/>
          <w:sz w:val="24"/>
        </w:rPr>
        <w:t xml:space="preserve">本合同具体内容、数量及单价明细：详见附件（一） </w:t>
      </w:r>
    </w:p>
    <w:p w14:paraId="5DCCC539">
      <w:pPr>
        <w:spacing w:before="240" w:line="360" w:lineRule="auto"/>
        <w:rPr>
          <w:rFonts w:ascii="宋体" w:hAnsi="宋体"/>
          <w:b/>
          <w:sz w:val="24"/>
        </w:rPr>
      </w:pPr>
      <w:r>
        <w:rPr>
          <w:rFonts w:hint="eastAsia" w:ascii="宋体" w:hAnsi="宋体"/>
          <w:b/>
          <w:sz w:val="24"/>
        </w:rPr>
        <w:t>三、合同总价</w:t>
      </w:r>
    </w:p>
    <w:p w14:paraId="13B71192">
      <w:pPr>
        <w:spacing w:line="360" w:lineRule="auto"/>
        <w:ind w:firstLine="480" w:firstLineChars="200"/>
        <w:rPr>
          <w:rFonts w:ascii="宋体" w:hAnsi="宋体"/>
          <w:sz w:val="24"/>
        </w:rPr>
      </w:pPr>
      <w:r>
        <w:rPr>
          <w:rFonts w:hint="eastAsia" w:ascii="宋体" w:hAnsi="宋体"/>
          <w:sz w:val="24"/>
        </w:rPr>
        <w:t>本合同总价为</w:t>
      </w:r>
      <w:r>
        <w:rPr>
          <w:rFonts w:hint="eastAsia" w:ascii="宋体" w:hAnsi="宋体"/>
          <w:b/>
          <w:bCs/>
          <w:sz w:val="24"/>
          <w:u w:val="single"/>
        </w:rPr>
        <w:t xml:space="preserve">             </w:t>
      </w:r>
      <w:r>
        <w:rPr>
          <w:rFonts w:hint="eastAsia" w:ascii="宋体" w:hAnsi="宋体"/>
          <w:b/>
          <w:bCs/>
          <w:sz w:val="24"/>
        </w:rPr>
        <w:t>元</w:t>
      </w:r>
      <w:r>
        <w:rPr>
          <w:rFonts w:hint="eastAsia" w:ascii="宋体" w:hAnsi="宋体"/>
          <w:sz w:val="24"/>
        </w:rPr>
        <w:t>，人民币大写：</w:t>
      </w:r>
      <w:r>
        <w:rPr>
          <w:rFonts w:hint="eastAsia" w:ascii="宋体" w:hAnsi="宋体"/>
          <w:b/>
          <w:bCs/>
          <w:sz w:val="24"/>
          <w:u w:val="single"/>
        </w:rPr>
        <w:t xml:space="preserve">                </w:t>
      </w:r>
      <w:r>
        <w:rPr>
          <w:rFonts w:hint="eastAsia" w:ascii="宋体" w:hAnsi="宋体"/>
          <w:sz w:val="24"/>
        </w:rPr>
        <w:t>。</w:t>
      </w:r>
    </w:p>
    <w:p w14:paraId="7129DD29">
      <w:pPr>
        <w:spacing w:before="240" w:line="360" w:lineRule="auto"/>
        <w:rPr>
          <w:rFonts w:ascii="宋体" w:hAnsi="宋体"/>
          <w:b/>
          <w:sz w:val="24"/>
        </w:rPr>
      </w:pPr>
      <w:r>
        <w:rPr>
          <w:rFonts w:hint="eastAsia" w:ascii="宋体" w:hAnsi="宋体"/>
          <w:b/>
          <w:sz w:val="24"/>
        </w:rPr>
        <w:t>四、付款方式、质量保证金及账户信息</w:t>
      </w:r>
    </w:p>
    <w:p w14:paraId="6E1666E7">
      <w:pPr>
        <w:spacing w:line="360" w:lineRule="auto"/>
        <w:ind w:firstLine="480" w:firstLineChars="200"/>
        <w:rPr>
          <w:rFonts w:ascii="宋体" w:hAnsi="宋体"/>
          <w:sz w:val="24"/>
        </w:rPr>
      </w:pPr>
      <w:r>
        <w:rPr>
          <w:rFonts w:hint="eastAsia" w:ascii="宋体" w:hAnsi="宋体"/>
          <w:sz w:val="24"/>
        </w:rPr>
        <w:t>4.1</w:t>
      </w:r>
      <w:r>
        <w:rPr>
          <w:rFonts w:ascii="宋体" w:hAnsi="宋体"/>
          <w:sz w:val="24"/>
        </w:rPr>
        <w:t xml:space="preserve"> </w:t>
      </w:r>
      <w:r>
        <w:rPr>
          <w:rFonts w:hint="eastAsia" w:ascii="宋体" w:hAnsi="宋体"/>
          <w:sz w:val="24"/>
        </w:rPr>
        <w:t>付款方式：</w:t>
      </w:r>
    </w:p>
    <w:p w14:paraId="6C76933E">
      <w:pPr>
        <w:spacing w:line="360" w:lineRule="auto"/>
        <w:ind w:firstLine="480" w:firstLineChars="200"/>
        <w:rPr>
          <w:rFonts w:ascii="宋体" w:hAnsi="宋体"/>
          <w:sz w:val="24"/>
          <w:u w:val="single"/>
        </w:rPr>
      </w:pPr>
      <w:r>
        <w:rPr>
          <w:rFonts w:hint="eastAsia" w:ascii="宋体" w:hAnsi="宋体"/>
          <w:sz w:val="24"/>
        </w:rPr>
        <w:t>合同签订后，甲方2</w:t>
      </w:r>
      <w:r>
        <w:rPr>
          <w:rFonts w:ascii="宋体" w:hAnsi="宋体"/>
          <w:sz w:val="24"/>
        </w:rPr>
        <w:t>0</w:t>
      </w:r>
      <w:r>
        <w:rPr>
          <w:rFonts w:hint="eastAsia" w:ascii="宋体" w:hAnsi="宋体"/>
          <w:sz w:val="24"/>
        </w:rPr>
        <w:t>日内支付乙方合同额人民币大写:</w:t>
      </w:r>
      <w:r>
        <w:rPr>
          <w:rFonts w:hint="eastAsia" w:ascii="宋体" w:hAnsi="宋体"/>
          <w:sz w:val="24"/>
          <w:u w:val="single"/>
        </w:rPr>
        <w:t xml:space="preserve">              ，小写：     </w:t>
      </w:r>
      <w:r>
        <w:rPr>
          <w:rFonts w:hint="eastAsia" w:ascii="宋体" w:hAnsi="宋体"/>
          <w:sz w:val="24"/>
        </w:rPr>
        <w:t>的</w:t>
      </w:r>
      <w:r>
        <w:rPr>
          <w:rFonts w:ascii="宋体" w:hAnsi="宋体"/>
          <w:sz w:val="24"/>
        </w:rPr>
        <w:t>6</w:t>
      </w:r>
      <w:r>
        <w:rPr>
          <w:rFonts w:hint="eastAsia" w:ascii="宋体" w:hAnsi="宋体"/>
          <w:sz w:val="24"/>
        </w:rPr>
        <w:t>0%即人民币大写:</w:t>
      </w:r>
      <w:r>
        <w:rPr>
          <w:rFonts w:hint="eastAsia" w:ascii="宋体" w:hAnsi="宋体"/>
          <w:sz w:val="24"/>
          <w:u w:val="single"/>
        </w:rPr>
        <w:t xml:space="preserve">              ，小写：     </w:t>
      </w:r>
      <w:r>
        <w:rPr>
          <w:rFonts w:hint="eastAsia" w:ascii="宋体" w:hAnsi="宋体"/>
          <w:sz w:val="24"/>
        </w:rPr>
        <w:t>；合同内容验收合格后2</w:t>
      </w:r>
      <w:r>
        <w:rPr>
          <w:rFonts w:ascii="宋体" w:hAnsi="宋体"/>
          <w:sz w:val="24"/>
        </w:rPr>
        <w:t>0</w:t>
      </w:r>
      <w:r>
        <w:rPr>
          <w:rFonts w:hint="eastAsia" w:ascii="宋体" w:hAnsi="宋体"/>
          <w:sz w:val="24"/>
        </w:rPr>
        <w:t>日内，甲方支付合同额剩余尾款40%即人民币大写:</w:t>
      </w:r>
      <w:r>
        <w:rPr>
          <w:rFonts w:hint="eastAsia" w:ascii="宋体" w:hAnsi="宋体"/>
          <w:sz w:val="24"/>
          <w:u w:val="single"/>
        </w:rPr>
        <w:t xml:space="preserve">              ，小写：     。</w:t>
      </w:r>
    </w:p>
    <w:p w14:paraId="0B5B7411">
      <w:pPr>
        <w:spacing w:line="360" w:lineRule="auto"/>
        <w:ind w:firstLine="480" w:firstLineChars="200"/>
        <w:rPr>
          <w:rFonts w:ascii="宋体" w:hAnsi="宋体"/>
          <w:sz w:val="24"/>
        </w:rPr>
      </w:pPr>
      <w:r>
        <w:rPr>
          <w:rFonts w:hint="eastAsia" w:ascii="宋体" w:hAnsi="宋体"/>
          <w:sz w:val="24"/>
        </w:rPr>
        <w:t>4.2</w:t>
      </w:r>
      <w:r>
        <w:rPr>
          <w:rFonts w:ascii="宋体" w:hAnsi="宋体"/>
          <w:sz w:val="24"/>
        </w:rPr>
        <w:t xml:space="preserve"> </w:t>
      </w:r>
      <w:r>
        <w:rPr>
          <w:rFonts w:hint="eastAsia" w:ascii="宋体" w:hAnsi="宋体"/>
          <w:sz w:val="24"/>
        </w:rPr>
        <w:t>账户信息：</w:t>
      </w:r>
    </w:p>
    <w:p w14:paraId="4E807675">
      <w:pPr>
        <w:spacing w:line="360" w:lineRule="auto"/>
        <w:ind w:firstLine="420"/>
        <w:rPr>
          <w:rFonts w:ascii="宋体" w:hAnsi="宋体"/>
          <w:b/>
          <w:sz w:val="24"/>
        </w:rPr>
      </w:pPr>
      <w:r>
        <w:rPr>
          <w:rFonts w:hint="eastAsia" w:ascii="宋体" w:hAnsi="宋体"/>
          <w:b/>
          <w:sz w:val="24"/>
        </w:rPr>
        <w:t>甲方：</w:t>
      </w:r>
    </w:p>
    <w:p w14:paraId="314D4EE1">
      <w:pPr>
        <w:spacing w:line="360" w:lineRule="auto"/>
        <w:ind w:firstLine="420"/>
        <w:rPr>
          <w:rFonts w:ascii="宋体" w:hAnsi="宋体"/>
          <w:sz w:val="24"/>
        </w:rPr>
      </w:pPr>
      <w:r>
        <w:rPr>
          <w:rFonts w:hint="eastAsia" w:ascii="宋体" w:hAnsi="宋体"/>
          <w:sz w:val="24"/>
        </w:rPr>
        <w:t>名    称：北京市园林学校</w:t>
      </w:r>
    </w:p>
    <w:p w14:paraId="7DD7E88C">
      <w:pPr>
        <w:spacing w:line="360" w:lineRule="auto"/>
        <w:ind w:firstLine="420"/>
        <w:rPr>
          <w:rFonts w:ascii="宋体" w:hAnsi="宋体"/>
          <w:sz w:val="24"/>
        </w:rPr>
      </w:pPr>
      <w:r>
        <w:rPr>
          <w:rFonts w:hint="eastAsia" w:ascii="宋体" w:hAnsi="宋体"/>
          <w:sz w:val="24"/>
        </w:rPr>
        <w:t>税    号：1</w:t>
      </w:r>
      <w:r>
        <w:rPr>
          <w:rFonts w:ascii="宋体" w:hAnsi="宋体"/>
          <w:sz w:val="24"/>
        </w:rPr>
        <w:t>21100004007088096</w:t>
      </w:r>
    </w:p>
    <w:p w14:paraId="5F0148C1">
      <w:pPr>
        <w:spacing w:line="360" w:lineRule="auto"/>
        <w:ind w:firstLine="420"/>
        <w:rPr>
          <w:rFonts w:ascii="宋体" w:hAnsi="宋体"/>
          <w:sz w:val="24"/>
        </w:rPr>
      </w:pPr>
      <w:r>
        <w:rPr>
          <w:rFonts w:hint="eastAsia" w:ascii="宋体" w:hAnsi="宋体"/>
          <w:sz w:val="24"/>
        </w:rPr>
        <w:t>开 户 行：中国建设银行股份有限公司北京房山支行</w:t>
      </w:r>
    </w:p>
    <w:p w14:paraId="4F5104BB">
      <w:pPr>
        <w:spacing w:line="360" w:lineRule="auto"/>
        <w:ind w:firstLine="420"/>
        <w:rPr>
          <w:rFonts w:ascii="宋体" w:hAnsi="宋体"/>
          <w:sz w:val="24"/>
        </w:rPr>
      </w:pPr>
      <w:r>
        <w:rPr>
          <w:rFonts w:hint="eastAsia" w:ascii="宋体" w:hAnsi="宋体"/>
          <w:sz w:val="24"/>
        </w:rPr>
        <w:t>账    号：</w:t>
      </w:r>
      <w:r>
        <w:rPr>
          <w:rFonts w:ascii="宋体" w:hAnsi="宋体"/>
          <w:sz w:val="24"/>
        </w:rPr>
        <w:t>11001016100059000733</w:t>
      </w:r>
    </w:p>
    <w:p w14:paraId="722F53FF">
      <w:pPr>
        <w:spacing w:line="360" w:lineRule="auto"/>
        <w:ind w:firstLine="420"/>
        <w:rPr>
          <w:rFonts w:ascii="宋体" w:hAnsi="宋体"/>
          <w:sz w:val="24"/>
        </w:rPr>
      </w:pPr>
      <w:r>
        <w:rPr>
          <w:rFonts w:hint="eastAsia" w:ascii="宋体" w:hAnsi="宋体"/>
          <w:sz w:val="24"/>
        </w:rPr>
        <w:t xml:space="preserve">地 </w:t>
      </w:r>
      <w:r>
        <w:rPr>
          <w:rFonts w:ascii="宋体" w:hAnsi="宋体"/>
          <w:sz w:val="24"/>
        </w:rPr>
        <w:t xml:space="preserve">   </w:t>
      </w:r>
      <w:r>
        <w:rPr>
          <w:rFonts w:hint="eastAsia" w:ascii="宋体" w:hAnsi="宋体"/>
          <w:sz w:val="24"/>
        </w:rPr>
        <w:t>址：北京房山区良乡镇广阳西路9号</w:t>
      </w:r>
    </w:p>
    <w:p w14:paraId="1CB64437">
      <w:pPr>
        <w:spacing w:line="360" w:lineRule="auto"/>
        <w:ind w:firstLine="420"/>
        <w:rPr>
          <w:rFonts w:ascii="宋体" w:hAnsi="宋体"/>
          <w:b/>
          <w:sz w:val="24"/>
        </w:rPr>
      </w:pPr>
      <w:r>
        <w:rPr>
          <w:rFonts w:hint="eastAsia" w:ascii="宋体" w:hAnsi="宋体"/>
          <w:b/>
          <w:sz w:val="24"/>
        </w:rPr>
        <w:t>乙方：</w:t>
      </w:r>
    </w:p>
    <w:p w14:paraId="1763BF16">
      <w:pPr>
        <w:spacing w:line="360" w:lineRule="auto"/>
        <w:ind w:firstLine="480" w:firstLineChars="200"/>
        <w:rPr>
          <w:rFonts w:ascii="宋体" w:hAnsi="宋体"/>
          <w:sz w:val="24"/>
        </w:rPr>
      </w:pPr>
      <w:r>
        <w:rPr>
          <w:rFonts w:hint="eastAsia" w:ascii="宋体" w:hAnsi="宋体"/>
          <w:sz w:val="24"/>
        </w:rPr>
        <w:t xml:space="preserve">名 </w:t>
      </w:r>
      <w:r>
        <w:rPr>
          <w:rFonts w:ascii="宋体" w:hAnsi="宋体"/>
          <w:sz w:val="24"/>
        </w:rPr>
        <w:t xml:space="preserve">   </w:t>
      </w:r>
      <w:r>
        <w:rPr>
          <w:rFonts w:hint="eastAsia" w:ascii="宋体" w:hAnsi="宋体"/>
          <w:sz w:val="24"/>
        </w:rPr>
        <w:t>称：</w:t>
      </w:r>
    </w:p>
    <w:p w14:paraId="68A65EF2">
      <w:pPr>
        <w:spacing w:line="360" w:lineRule="auto"/>
        <w:ind w:firstLine="480" w:firstLineChars="200"/>
        <w:rPr>
          <w:rFonts w:ascii="宋体" w:hAnsi="宋体"/>
          <w:bCs/>
          <w:sz w:val="24"/>
        </w:rPr>
      </w:pPr>
      <w:r>
        <w:rPr>
          <w:rFonts w:hint="eastAsia" w:ascii="宋体" w:hAnsi="宋体"/>
          <w:sz w:val="24"/>
        </w:rPr>
        <w:t xml:space="preserve">税 </w:t>
      </w:r>
      <w:r>
        <w:rPr>
          <w:rFonts w:ascii="宋体" w:hAnsi="宋体"/>
          <w:sz w:val="24"/>
        </w:rPr>
        <w:t xml:space="preserve">  </w:t>
      </w:r>
      <w:r>
        <w:rPr>
          <w:rFonts w:hint="eastAsia" w:ascii="宋体" w:hAnsi="宋体"/>
          <w:sz w:val="24"/>
        </w:rPr>
        <w:t xml:space="preserve"> 号：</w:t>
      </w:r>
    </w:p>
    <w:p w14:paraId="67C5043B">
      <w:pPr>
        <w:spacing w:line="360" w:lineRule="auto"/>
        <w:ind w:firstLine="480" w:firstLineChars="200"/>
        <w:rPr>
          <w:rFonts w:ascii="宋体" w:hAnsi="宋体"/>
          <w:sz w:val="24"/>
        </w:rPr>
      </w:pPr>
      <w:r>
        <w:rPr>
          <w:rFonts w:hint="eastAsia" w:ascii="宋体" w:hAnsi="宋体"/>
          <w:sz w:val="24"/>
        </w:rPr>
        <w:t>开 户 行：</w:t>
      </w:r>
    </w:p>
    <w:p w14:paraId="0C402E6B">
      <w:pPr>
        <w:spacing w:line="360" w:lineRule="auto"/>
        <w:ind w:firstLine="480" w:firstLineChars="200"/>
        <w:rPr>
          <w:rFonts w:ascii="宋体" w:hAnsi="宋体"/>
          <w:bCs/>
          <w:sz w:val="24"/>
        </w:rPr>
      </w:pPr>
      <w:r>
        <w:rPr>
          <w:rFonts w:hint="eastAsia" w:ascii="宋体" w:hAnsi="宋体"/>
          <w:sz w:val="24"/>
        </w:rPr>
        <w:t xml:space="preserve">账  </w:t>
      </w:r>
      <w:r>
        <w:rPr>
          <w:rFonts w:ascii="宋体" w:hAnsi="宋体"/>
          <w:sz w:val="24"/>
        </w:rPr>
        <w:t xml:space="preserve"> </w:t>
      </w:r>
      <w:r>
        <w:rPr>
          <w:rFonts w:hint="eastAsia" w:ascii="宋体" w:hAnsi="宋体"/>
          <w:sz w:val="24"/>
        </w:rPr>
        <w:t xml:space="preserve"> 号：</w:t>
      </w:r>
    </w:p>
    <w:p w14:paraId="25881332">
      <w:pPr>
        <w:spacing w:line="360" w:lineRule="auto"/>
        <w:ind w:firstLine="480" w:firstLineChars="200"/>
        <w:rPr>
          <w:rFonts w:ascii="宋体" w:hAnsi="宋体"/>
          <w:bCs/>
          <w:sz w:val="24"/>
        </w:rPr>
      </w:pPr>
      <w:r>
        <w:rPr>
          <w:rFonts w:hint="eastAsia" w:ascii="宋体" w:hAnsi="宋体"/>
          <w:sz w:val="24"/>
        </w:rPr>
        <w:t>地    址：</w:t>
      </w:r>
    </w:p>
    <w:p w14:paraId="15417054">
      <w:pPr>
        <w:spacing w:before="120" w:line="360" w:lineRule="auto"/>
        <w:rPr>
          <w:rFonts w:ascii="宋体" w:hAnsi="宋体"/>
          <w:b/>
          <w:sz w:val="24"/>
        </w:rPr>
      </w:pPr>
      <w:r>
        <w:rPr>
          <w:rFonts w:hint="eastAsia" w:ascii="宋体" w:hAnsi="宋体"/>
          <w:b/>
          <w:sz w:val="24"/>
        </w:rPr>
        <w:t xml:space="preserve">五、项目进度规划 </w:t>
      </w:r>
    </w:p>
    <w:p w14:paraId="0A7EF580">
      <w:pPr>
        <w:spacing w:before="120" w:line="360" w:lineRule="auto"/>
        <w:ind w:firstLine="480" w:firstLineChars="200"/>
        <w:rPr>
          <w:rFonts w:ascii="宋体" w:hAnsi="宋体"/>
          <w:bCs/>
          <w:sz w:val="24"/>
        </w:rPr>
      </w:pPr>
      <w:r>
        <w:rPr>
          <w:rFonts w:ascii="宋体" w:hAnsi="宋体"/>
          <w:bCs/>
          <w:sz w:val="24"/>
        </w:rPr>
        <w:t>5.1</w:t>
      </w:r>
      <w:r>
        <w:rPr>
          <w:rFonts w:hint="eastAsia" w:ascii="宋体" w:hAnsi="宋体"/>
          <w:bCs/>
          <w:sz w:val="24"/>
        </w:rPr>
        <w:t>甲乙双方共同协商项目进度计划，保证年度的项目如期完成。</w:t>
      </w:r>
    </w:p>
    <w:p w14:paraId="439CDEB4">
      <w:pPr>
        <w:spacing w:before="120" w:line="360" w:lineRule="auto"/>
        <w:ind w:firstLine="480" w:firstLineChars="200"/>
        <w:rPr>
          <w:rFonts w:ascii="宋体" w:hAnsi="宋体"/>
          <w:bCs/>
          <w:sz w:val="24"/>
        </w:rPr>
      </w:pPr>
      <w:r>
        <w:rPr>
          <w:rFonts w:ascii="宋体" w:hAnsi="宋体"/>
          <w:bCs/>
          <w:sz w:val="24"/>
        </w:rPr>
        <w:t>5.2</w:t>
      </w:r>
      <w:r>
        <w:rPr>
          <w:rFonts w:hint="eastAsia" w:ascii="宋体" w:hAnsi="宋体"/>
          <w:bCs/>
          <w:sz w:val="24"/>
        </w:rPr>
        <w:t>为保证项目进度，涉及到内容拍摄的部分，甲乙双方在友好协商的同时，合理安排拍摄计划，保证单次拍摄时间不低于8小时。</w:t>
      </w:r>
    </w:p>
    <w:p w14:paraId="741889DC">
      <w:pPr>
        <w:spacing w:before="120" w:line="360" w:lineRule="auto"/>
        <w:rPr>
          <w:rFonts w:ascii="宋体" w:hAnsi="宋体"/>
          <w:b/>
          <w:sz w:val="24"/>
        </w:rPr>
      </w:pPr>
      <w:r>
        <w:rPr>
          <w:rFonts w:hint="eastAsia" w:ascii="宋体" w:hAnsi="宋体"/>
          <w:b/>
          <w:sz w:val="24"/>
        </w:rPr>
        <w:t>六、本合同的交货时间及交货地点</w:t>
      </w:r>
    </w:p>
    <w:p w14:paraId="6C6DC165">
      <w:pPr>
        <w:spacing w:line="360" w:lineRule="auto"/>
        <w:ind w:firstLine="480" w:firstLineChars="200"/>
        <w:rPr>
          <w:rFonts w:ascii="宋体" w:hAnsi="宋体"/>
          <w:sz w:val="24"/>
        </w:rPr>
      </w:pPr>
      <w:r>
        <w:rPr>
          <w:rFonts w:hint="eastAsia" w:ascii="宋体" w:hAnsi="宋体"/>
          <w:sz w:val="24"/>
        </w:rPr>
        <w:t>6</w:t>
      </w:r>
      <w:r>
        <w:rPr>
          <w:rFonts w:ascii="宋体" w:hAnsi="宋体"/>
          <w:sz w:val="24"/>
        </w:rPr>
        <w:t xml:space="preserve">.1 </w:t>
      </w:r>
      <w:r>
        <w:rPr>
          <w:rFonts w:hint="eastAsia" w:ascii="宋体" w:hAnsi="宋体"/>
          <w:sz w:val="24"/>
        </w:rPr>
        <w:t>交付时间：</w:t>
      </w:r>
      <w:r>
        <w:rPr>
          <w:rFonts w:ascii="宋体" w:hAnsi="宋体"/>
          <w:sz w:val="24"/>
        </w:rPr>
        <w:t>202</w:t>
      </w:r>
      <w:r>
        <w:rPr>
          <w:rFonts w:hint="eastAsia" w:ascii="宋体" w:hAnsi="宋体"/>
          <w:sz w:val="24"/>
        </w:rPr>
        <w:t xml:space="preserve">5年12月31日前完成所有规定的交付物 </w:t>
      </w:r>
    </w:p>
    <w:p w14:paraId="49A11EED">
      <w:pPr>
        <w:spacing w:line="360" w:lineRule="auto"/>
        <w:ind w:firstLine="480" w:firstLineChars="200"/>
        <w:rPr>
          <w:rFonts w:ascii="宋体" w:hAnsi="宋体"/>
          <w:sz w:val="24"/>
        </w:rPr>
      </w:pPr>
      <w:r>
        <w:rPr>
          <w:rFonts w:ascii="宋体" w:hAnsi="宋体"/>
          <w:sz w:val="24"/>
        </w:rPr>
        <w:t xml:space="preserve">6.2 </w:t>
      </w:r>
      <w:r>
        <w:rPr>
          <w:rFonts w:hint="eastAsia" w:ascii="宋体" w:hAnsi="宋体"/>
          <w:sz w:val="24"/>
        </w:rPr>
        <w:t xml:space="preserve">服务地点：甲方指定 </w:t>
      </w:r>
    </w:p>
    <w:p w14:paraId="452C3ED7">
      <w:pPr>
        <w:spacing w:line="360" w:lineRule="auto"/>
        <w:ind w:firstLine="480" w:firstLineChars="200"/>
        <w:rPr>
          <w:rFonts w:ascii="宋体" w:hAnsi="宋体"/>
          <w:sz w:val="24"/>
        </w:rPr>
      </w:pPr>
      <w:r>
        <w:rPr>
          <w:rFonts w:hint="eastAsia" w:ascii="宋体" w:hAnsi="宋体"/>
          <w:sz w:val="24"/>
        </w:rPr>
        <w:t>6</w:t>
      </w:r>
      <w:r>
        <w:rPr>
          <w:rFonts w:ascii="宋体" w:hAnsi="宋体"/>
          <w:sz w:val="24"/>
        </w:rPr>
        <w:t xml:space="preserve">.3 </w:t>
      </w:r>
      <w:r>
        <w:rPr>
          <w:rFonts w:hint="eastAsia" w:ascii="宋体" w:hAnsi="宋体"/>
          <w:sz w:val="24"/>
        </w:rPr>
        <w:t>交付方式：乙方将所有的数字资源以光盘和硬盘存储双备份的方式交付给甲方，并配合甲方进行必要的部署和存储。</w:t>
      </w:r>
    </w:p>
    <w:p w14:paraId="4D73A8A7">
      <w:pPr>
        <w:pStyle w:val="12"/>
        <w:numPr>
          <w:ilvl w:val="0"/>
          <w:numId w:val="1"/>
        </w:numPr>
        <w:spacing w:before="120" w:line="360" w:lineRule="auto"/>
        <w:ind w:firstLineChars="0"/>
        <w:rPr>
          <w:rFonts w:ascii="宋体" w:hAnsi="宋体"/>
          <w:b/>
          <w:sz w:val="24"/>
          <w:szCs w:val="24"/>
        </w:rPr>
      </w:pPr>
      <w:bookmarkStart w:id="0" w:name="_Toc185666842"/>
      <w:r>
        <w:rPr>
          <w:rFonts w:hint="eastAsia" w:ascii="宋体" w:hAnsi="宋体"/>
          <w:b/>
          <w:sz w:val="24"/>
          <w:szCs w:val="24"/>
        </w:rPr>
        <w:t>甲方权利与义务</w:t>
      </w:r>
      <w:bookmarkEnd w:id="0"/>
    </w:p>
    <w:p w14:paraId="6919F3BE">
      <w:pPr>
        <w:spacing w:line="360" w:lineRule="auto"/>
        <w:ind w:firstLine="480" w:firstLineChars="200"/>
        <w:rPr>
          <w:rFonts w:ascii="宋体" w:hAnsi="宋体"/>
          <w:sz w:val="24"/>
        </w:rPr>
      </w:pPr>
      <w:r>
        <w:rPr>
          <w:rFonts w:hint="eastAsia" w:ascii="宋体" w:hAnsi="宋体"/>
          <w:sz w:val="24"/>
        </w:rPr>
        <w:t>7</w:t>
      </w:r>
      <w:r>
        <w:rPr>
          <w:rFonts w:ascii="宋体" w:hAnsi="宋体"/>
          <w:sz w:val="24"/>
        </w:rPr>
        <w:t>.1</w:t>
      </w:r>
      <w:r>
        <w:rPr>
          <w:rFonts w:hint="eastAsia" w:ascii="宋体" w:hAnsi="宋体"/>
          <w:sz w:val="24"/>
        </w:rPr>
        <w:t>本协议中的内容依照北京市园林学校</w:t>
      </w:r>
      <w:r>
        <w:rPr>
          <w:rFonts w:hint="eastAsia" w:ascii="宋体" w:hAnsi="宋体"/>
          <w:sz w:val="24"/>
          <w:lang w:eastAsia="zh-CN"/>
        </w:rPr>
        <w:t>“专业教学资源建设”—文保旅游专业教学资源</w:t>
      </w:r>
      <w:r>
        <w:rPr>
          <w:rFonts w:hint="eastAsia" w:ascii="宋体" w:hAnsi="宋体"/>
          <w:sz w:val="24"/>
        </w:rPr>
        <w:t>明细中的具体内容要求确定。</w:t>
      </w:r>
    </w:p>
    <w:p w14:paraId="23A8C180">
      <w:pPr>
        <w:spacing w:line="360" w:lineRule="auto"/>
        <w:ind w:firstLine="480" w:firstLineChars="200"/>
        <w:rPr>
          <w:rFonts w:ascii="宋体" w:hAnsi="宋体"/>
          <w:sz w:val="24"/>
        </w:rPr>
      </w:pPr>
      <w:r>
        <w:rPr>
          <w:rFonts w:ascii="宋体" w:hAnsi="宋体"/>
          <w:sz w:val="24"/>
        </w:rPr>
        <w:t xml:space="preserve">7.2 </w:t>
      </w:r>
      <w:r>
        <w:rPr>
          <w:rFonts w:hint="eastAsia" w:ascii="宋体" w:hAnsi="宋体"/>
          <w:sz w:val="24"/>
        </w:rPr>
        <w:t>甲乙双方合理规划、共同协商北京市园林学校</w:t>
      </w:r>
      <w:r>
        <w:rPr>
          <w:rFonts w:hint="eastAsia" w:ascii="宋体" w:hAnsi="宋体"/>
          <w:sz w:val="24"/>
          <w:lang w:eastAsia="zh-CN"/>
        </w:rPr>
        <w:t xml:space="preserve">“专业教学资源建设”—文保旅游专业教学资源 </w:t>
      </w:r>
      <w:r>
        <w:rPr>
          <w:rFonts w:hint="eastAsia" w:ascii="宋体" w:hAnsi="宋体"/>
          <w:sz w:val="24"/>
        </w:rPr>
        <w:t>方式及实现目标。</w:t>
      </w:r>
    </w:p>
    <w:p w14:paraId="1C14208C">
      <w:pPr>
        <w:spacing w:line="360" w:lineRule="auto"/>
        <w:ind w:firstLine="480" w:firstLineChars="200"/>
        <w:rPr>
          <w:rFonts w:ascii="宋体" w:hAnsi="宋体"/>
          <w:sz w:val="24"/>
        </w:rPr>
      </w:pPr>
      <w:r>
        <w:rPr>
          <w:rFonts w:hint="eastAsia" w:ascii="宋体" w:hAnsi="宋体"/>
          <w:sz w:val="24"/>
        </w:rPr>
        <w:t>7</w:t>
      </w:r>
      <w:r>
        <w:rPr>
          <w:rFonts w:ascii="宋体" w:hAnsi="宋体"/>
          <w:sz w:val="24"/>
        </w:rPr>
        <w:t>.3</w:t>
      </w:r>
      <w:r>
        <w:rPr>
          <w:rFonts w:hint="eastAsia" w:ascii="宋体" w:hAnsi="宋体"/>
          <w:sz w:val="24"/>
        </w:rPr>
        <w:t>甲方有权了解北京市园林学校</w:t>
      </w:r>
      <w:r>
        <w:rPr>
          <w:rFonts w:hint="eastAsia" w:ascii="宋体" w:hAnsi="宋体"/>
          <w:sz w:val="24"/>
          <w:lang w:eastAsia="zh-CN"/>
        </w:rPr>
        <w:t>“专业教学资源建设”—文保旅游专业教学资源</w:t>
      </w:r>
      <w:r>
        <w:rPr>
          <w:rFonts w:hint="eastAsia" w:ascii="宋体" w:hAnsi="宋体"/>
          <w:sz w:val="24"/>
        </w:rPr>
        <w:t>实施过程中的日常管理，定期组织对服务交付物的检查验收，最后由甲方验收认定。</w:t>
      </w:r>
    </w:p>
    <w:p w14:paraId="4B31548E">
      <w:pPr>
        <w:spacing w:line="360" w:lineRule="auto"/>
        <w:ind w:firstLine="480" w:firstLineChars="200"/>
        <w:rPr>
          <w:rFonts w:ascii="宋体" w:hAnsi="宋体"/>
          <w:sz w:val="24"/>
        </w:rPr>
      </w:pPr>
      <w:r>
        <w:rPr>
          <w:rFonts w:ascii="宋体" w:hAnsi="宋体"/>
          <w:sz w:val="24"/>
        </w:rPr>
        <w:t xml:space="preserve">7.4 </w:t>
      </w:r>
      <w:r>
        <w:rPr>
          <w:rFonts w:hint="eastAsia" w:ascii="宋体" w:hAnsi="宋体"/>
          <w:sz w:val="24"/>
        </w:rPr>
        <w:t>所开发的北京市园林学校</w:t>
      </w:r>
      <w:r>
        <w:rPr>
          <w:rFonts w:hint="eastAsia" w:ascii="宋体" w:hAnsi="宋体"/>
          <w:sz w:val="24"/>
          <w:lang w:eastAsia="zh-CN"/>
        </w:rPr>
        <w:t xml:space="preserve">“专业教学资源建设”—文保旅游专业教学资源 </w:t>
      </w:r>
      <w:r>
        <w:rPr>
          <w:rFonts w:hint="eastAsia" w:ascii="宋体" w:hAnsi="宋体"/>
          <w:sz w:val="24"/>
        </w:rPr>
        <w:t>的内容（包括但不限于在服务过程中产生的任何相关的文件、资料等全部工作成果）的版权归甲方所有。</w:t>
      </w:r>
    </w:p>
    <w:p w14:paraId="3E85A02E">
      <w:pPr>
        <w:spacing w:before="120" w:line="360" w:lineRule="auto"/>
        <w:rPr>
          <w:rFonts w:ascii="宋体" w:hAnsi="宋体"/>
          <w:b/>
          <w:sz w:val="24"/>
        </w:rPr>
      </w:pPr>
      <w:bookmarkStart w:id="1" w:name="_Toc185666843"/>
      <w:r>
        <w:rPr>
          <w:rFonts w:hint="eastAsia" w:ascii="宋体" w:hAnsi="宋体"/>
          <w:b/>
          <w:sz w:val="24"/>
        </w:rPr>
        <w:t>八、乙方权利与义务</w:t>
      </w:r>
      <w:bookmarkEnd w:id="1"/>
    </w:p>
    <w:p w14:paraId="275EE153">
      <w:pPr>
        <w:numPr>
          <w:ilvl w:val="0"/>
          <w:numId w:val="2"/>
        </w:numPr>
        <w:snapToGrid w:val="0"/>
        <w:spacing w:line="288" w:lineRule="auto"/>
        <w:ind w:firstLine="480" w:firstLineChars="200"/>
        <w:rPr>
          <w:rFonts w:ascii="宋体" w:hAnsi="宋体"/>
          <w:sz w:val="24"/>
        </w:rPr>
      </w:pPr>
      <w:r>
        <w:rPr>
          <w:rFonts w:hint="eastAsia" w:ascii="宋体" w:hAnsi="宋体"/>
          <w:sz w:val="24"/>
        </w:rPr>
        <w:t>8</w:t>
      </w:r>
      <w:r>
        <w:rPr>
          <w:rFonts w:ascii="宋体" w:hAnsi="宋体"/>
          <w:sz w:val="24"/>
        </w:rPr>
        <w:t>.1</w:t>
      </w:r>
      <w:r>
        <w:rPr>
          <w:rFonts w:hint="eastAsia" w:ascii="宋体" w:hAnsi="宋体"/>
          <w:sz w:val="24"/>
        </w:rPr>
        <w:t>按照本协议约定完成各项开发工作任务，并与甲方共同规划、协商北京市园林学校</w:t>
      </w:r>
      <w:r>
        <w:rPr>
          <w:rFonts w:hint="eastAsia" w:ascii="宋体" w:hAnsi="宋体"/>
          <w:sz w:val="24"/>
          <w:lang w:val="zh-CN"/>
        </w:rPr>
        <w:t>“</w:t>
      </w:r>
      <w:r>
        <w:rPr>
          <w:rFonts w:hint="eastAsia" w:ascii="宋体" w:hAnsi="宋体"/>
          <w:sz w:val="24"/>
          <w:lang w:val="en-US" w:eastAsia="zh-CN"/>
        </w:rPr>
        <w:t>专业教学资源建设</w:t>
      </w:r>
      <w:r>
        <w:rPr>
          <w:rFonts w:hint="eastAsia" w:ascii="宋体" w:hAnsi="宋体"/>
          <w:sz w:val="24"/>
          <w:lang w:val="zh-CN"/>
        </w:rPr>
        <w:t>”—文保旅游专业教学资源</w:t>
      </w:r>
      <w:r>
        <w:rPr>
          <w:rFonts w:hint="eastAsia" w:ascii="宋体" w:hAnsi="宋体"/>
          <w:sz w:val="24"/>
        </w:rPr>
        <w:t>的服务方式。</w:t>
      </w:r>
    </w:p>
    <w:p w14:paraId="7DF6F41B">
      <w:pPr>
        <w:spacing w:line="360" w:lineRule="auto"/>
        <w:ind w:firstLine="480" w:firstLineChars="200"/>
        <w:rPr>
          <w:rFonts w:ascii="宋体" w:hAnsi="宋体"/>
          <w:sz w:val="24"/>
        </w:rPr>
      </w:pPr>
      <w:r>
        <w:rPr>
          <w:rFonts w:ascii="宋体" w:hAnsi="宋体"/>
          <w:sz w:val="24"/>
        </w:rPr>
        <w:t>8.2</w:t>
      </w:r>
      <w:r>
        <w:rPr>
          <w:rFonts w:hint="eastAsia" w:ascii="宋体" w:hAnsi="宋体"/>
          <w:sz w:val="24"/>
        </w:rPr>
        <w:t>乙方负责北京市园林学校</w:t>
      </w:r>
      <w:r>
        <w:rPr>
          <w:rFonts w:hint="eastAsia" w:ascii="宋体" w:hAnsi="宋体"/>
          <w:sz w:val="24"/>
          <w:lang w:eastAsia="zh-CN"/>
        </w:rPr>
        <w:t xml:space="preserve">“专业教学资源建设”—文保旅游专业教学资源 </w:t>
      </w:r>
      <w:r>
        <w:rPr>
          <w:rFonts w:hint="eastAsia" w:ascii="宋体" w:hAnsi="宋体"/>
          <w:sz w:val="24"/>
        </w:rPr>
        <w:t>的服务；配合甲方对北京市园林学校</w:t>
      </w:r>
      <w:r>
        <w:rPr>
          <w:rFonts w:hint="eastAsia" w:ascii="宋体" w:hAnsi="宋体"/>
          <w:sz w:val="24"/>
          <w:lang w:eastAsia="zh-CN"/>
        </w:rPr>
        <w:t>“专业教学资源建设”—文保旅游专业教学资源</w:t>
      </w:r>
      <w:r>
        <w:rPr>
          <w:rFonts w:hint="eastAsia" w:ascii="宋体" w:hAnsi="宋体"/>
          <w:sz w:val="24"/>
        </w:rPr>
        <w:t>实施过程中的监督、支持和完善。</w:t>
      </w:r>
    </w:p>
    <w:p w14:paraId="05FFB08A">
      <w:pPr>
        <w:spacing w:line="360" w:lineRule="auto"/>
        <w:ind w:firstLine="480" w:firstLineChars="200"/>
        <w:rPr>
          <w:rFonts w:ascii="宋体" w:hAnsi="宋体"/>
          <w:sz w:val="24"/>
        </w:rPr>
      </w:pPr>
      <w:r>
        <w:rPr>
          <w:rFonts w:hint="eastAsia" w:ascii="宋体" w:hAnsi="宋体"/>
          <w:sz w:val="24"/>
        </w:rPr>
        <w:t>8</w:t>
      </w:r>
      <w:r>
        <w:rPr>
          <w:rFonts w:ascii="宋体" w:hAnsi="宋体"/>
          <w:sz w:val="24"/>
        </w:rPr>
        <w:t>.3</w:t>
      </w:r>
      <w:r>
        <w:rPr>
          <w:rFonts w:hint="eastAsia" w:ascii="宋体" w:hAnsi="宋体"/>
          <w:sz w:val="24"/>
        </w:rPr>
        <w:t>保证所提供的北京市园林学校</w:t>
      </w:r>
      <w:r>
        <w:rPr>
          <w:rFonts w:hint="eastAsia" w:ascii="宋体" w:hAnsi="宋体"/>
          <w:sz w:val="24"/>
          <w:lang w:eastAsia="zh-CN"/>
        </w:rPr>
        <w:t>“专业教学资源建设”—文保旅游专业教学资源</w:t>
      </w:r>
      <w:r>
        <w:rPr>
          <w:rFonts w:hint="eastAsia" w:ascii="宋体" w:hAnsi="宋体"/>
          <w:sz w:val="24"/>
        </w:rPr>
        <w:t>按质按量按期完成。</w:t>
      </w:r>
    </w:p>
    <w:p w14:paraId="3D245402">
      <w:pPr>
        <w:spacing w:line="360" w:lineRule="auto"/>
        <w:ind w:firstLine="480" w:firstLineChars="200"/>
        <w:rPr>
          <w:rFonts w:ascii="宋体" w:hAnsi="宋体"/>
          <w:sz w:val="24"/>
        </w:rPr>
      </w:pPr>
      <w:r>
        <w:rPr>
          <w:rFonts w:ascii="宋体" w:hAnsi="宋体"/>
          <w:sz w:val="24"/>
        </w:rPr>
        <w:t>8.4</w:t>
      </w:r>
      <w:r>
        <w:rPr>
          <w:rFonts w:hint="eastAsia" w:ascii="宋体" w:hAnsi="宋体"/>
          <w:sz w:val="24"/>
        </w:rPr>
        <w:t>配合并支持甲方验收认定。</w:t>
      </w:r>
    </w:p>
    <w:p w14:paraId="35B79B35">
      <w:pPr>
        <w:spacing w:line="360" w:lineRule="auto"/>
        <w:ind w:firstLine="480" w:firstLineChars="200"/>
        <w:rPr>
          <w:rFonts w:ascii="宋体" w:hAnsi="宋体"/>
          <w:sz w:val="24"/>
        </w:rPr>
      </w:pPr>
      <w:r>
        <w:rPr>
          <w:rFonts w:ascii="宋体" w:hAnsi="宋体"/>
          <w:sz w:val="24"/>
        </w:rPr>
        <w:t>8.5</w:t>
      </w:r>
      <w:r>
        <w:rPr>
          <w:rFonts w:hint="eastAsia" w:ascii="宋体" w:hAnsi="宋体"/>
          <w:sz w:val="24"/>
        </w:rPr>
        <w:t>未经允许，不得将开发的北京市园林学校</w:t>
      </w:r>
      <w:r>
        <w:rPr>
          <w:rFonts w:hint="eastAsia" w:ascii="宋体" w:hAnsi="宋体"/>
          <w:sz w:val="24"/>
          <w:lang w:eastAsia="zh-CN"/>
        </w:rPr>
        <w:t>“专业教学资源建设”—文保旅游专业教学资源</w:t>
      </w:r>
      <w:r>
        <w:rPr>
          <w:rFonts w:hint="eastAsia" w:ascii="宋体" w:hAnsi="宋体"/>
          <w:sz w:val="24"/>
        </w:rPr>
        <w:t>的内容交于其他单位或个人复制或使用。</w:t>
      </w:r>
    </w:p>
    <w:p w14:paraId="5FCA08DC">
      <w:pPr>
        <w:spacing w:line="360" w:lineRule="auto"/>
        <w:ind w:firstLine="480" w:firstLineChars="200"/>
        <w:rPr>
          <w:rFonts w:ascii="宋体" w:hAnsi="宋体"/>
          <w:sz w:val="24"/>
        </w:rPr>
      </w:pPr>
      <w:r>
        <w:rPr>
          <w:rFonts w:hint="eastAsia" w:ascii="宋体" w:hAnsi="宋体"/>
          <w:sz w:val="24"/>
        </w:rPr>
        <w:t>8</w:t>
      </w:r>
      <w:r>
        <w:rPr>
          <w:rFonts w:ascii="宋体" w:hAnsi="宋体"/>
          <w:sz w:val="24"/>
        </w:rPr>
        <w:t>.6</w:t>
      </w:r>
      <w:r>
        <w:rPr>
          <w:rFonts w:hint="eastAsia" w:ascii="宋体" w:hAnsi="宋体"/>
          <w:sz w:val="24"/>
        </w:rPr>
        <w:t>乙方应保证按照本协议约定向甲方交付的任何工作成果均符合法律规定，并不存在任何侵犯他人合法权益的情形。</w:t>
      </w:r>
    </w:p>
    <w:p w14:paraId="64C2BA22">
      <w:pPr>
        <w:spacing w:before="120" w:line="360" w:lineRule="auto"/>
        <w:rPr>
          <w:rFonts w:ascii="宋体" w:hAnsi="宋体"/>
          <w:b/>
          <w:sz w:val="24"/>
        </w:rPr>
      </w:pPr>
      <w:bookmarkStart w:id="2" w:name="_Toc185666844"/>
      <w:r>
        <w:rPr>
          <w:rFonts w:hint="eastAsia" w:ascii="宋体" w:hAnsi="宋体"/>
          <w:b/>
          <w:sz w:val="24"/>
        </w:rPr>
        <w:t>九、违约责任</w:t>
      </w:r>
      <w:bookmarkEnd w:id="2"/>
    </w:p>
    <w:p w14:paraId="1D6B9EDE">
      <w:pPr>
        <w:spacing w:line="360" w:lineRule="auto"/>
        <w:ind w:firstLine="480" w:firstLineChars="200"/>
        <w:rPr>
          <w:rFonts w:ascii="宋体" w:hAnsi="宋体"/>
          <w:sz w:val="24"/>
        </w:rPr>
      </w:pPr>
      <w:r>
        <w:rPr>
          <w:rFonts w:hint="eastAsia" w:ascii="宋体" w:hAnsi="宋体"/>
          <w:sz w:val="24"/>
        </w:rPr>
        <w:t>9</w:t>
      </w:r>
      <w:r>
        <w:rPr>
          <w:rFonts w:ascii="宋体" w:hAnsi="宋体"/>
          <w:sz w:val="24"/>
        </w:rPr>
        <w:t>.1</w:t>
      </w:r>
      <w:r>
        <w:rPr>
          <w:rFonts w:hint="eastAsia" w:ascii="宋体" w:hAnsi="宋体"/>
          <w:sz w:val="24"/>
        </w:rPr>
        <w:t>本合同及其附件涉及的内容由双方共有，不得向第三方透露。</w:t>
      </w:r>
    </w:p>
    <w:p w14:paraId="44BA6F6F">
      <w:pPr>
        <w:spacing w:line="360" w:lineRule="auto"/>
        <w:ind w:firstLine="480" w:firstLineChars="200"/>
        <w:rPr>
          <w:rFonts w:ascii="宋体" w:hAnsi="宋体"/>
          <w:sz w:val="24"/>
        </w:rPr>
      </w:pPr>
      <w:r>
        <w:rPr>
          <w:rFonts w:ascii="宋体" w:hAnsi="宋体"/>
          <w:sz w:val="24"/>
        </w:rPr>
        <w:t>9.2</w:t>
      </w:r>
      <w:r>
        <w:rPr>
          <w:rFonts w:hint="eastAsia" w:ascii="宋体" w:hAnsi="宋体"/>
          <w:sz w:val="24"/>
        </w:rPr>
        <w:t>甲乙双方任何一方违反本合同的规定时对方有权要求：</w:t>
      </w:r>
    </w:p>
    <w:p w14:paraId="3F51C56C">
      <w:pPr>
        <w:spacing w:line="360" w:lineRule="auto"/>
        <w:ind w:firstLine="480" w:firstLineChars="200"/>
        <w:rPr>
          <w:rFonts w:ascii="宋体" w:hAnsi="宋体"/>
          <w:sz w:val="24"/>
        </w:rPr>
      </w:pPr>
      <w:r>
        <w:rPr>
          <w:rFonts w:ascii="宋体" w:hAnsi="宋体"/>
          <w:sz w:val="24"/>
        </w:rPr>
        <w:t>9.2.1</w:t>
      </w:r>
      <w:r>
        <w:rPr>
          <w:rFonts w:hint="eastAsia" w:ascii="宋体" w:hAnsi="宋体"/>
          <w:sz w:val="24"/>
        </w:rPr>
        <w:t>赔偿损失或承担其他有关的法律责任；</w:t>
      </w:r>
    </w:p>
    <w:p w14:paraId="3F0FA0BE">
      <w:pPr>
        <w:spacing w:line="360" w:lineRule="auto"/>
        <w:ind w:firstLine="480" w:firstLineChars="200"/>
        <w:rPr>
          <w:rFonts w:ascii="宋体" w:hAnsi="宋体"/>
          <w:sz w:val="24"/>
        </w:rPr>
      </w:pPr>
      <w:r>
        <w:rPr>
          <w:rFonts w:ascii="宋体" w:hAnsi="宋体"/>
          <w:sz w:val="24"/>
        </w:rPr>
        <w:t>9.2.2</w:t>
      </w:r>
      <w:r>
        <w:rPr>
          <w:rFonts w:hint="eastAsia" w:ascii="宋体" w:hAnsi="宋体"/>
          <w:sz w:val="24"/>
        </w:rPr>
        <w:t>单方面终止协议并要求违约方承担因本协议造成的损失。</w:t>
      </w:r>
    </w:p>
    <w:p w14:paraId="55967110">
      <w:pPr>
        <w:spacing w:before="120" w:line="360" w:lineRule="auto"/>
        <w:rPr>
          <w:rFonts w:ascii="宋体" w:hAnsi="宋体"/>
          <w:b/>
          <w:sz w:val="24"/>
        </w:rPr>
      </w:pPr>
      <w:bookmarkStart w:id="3" w:name="_Toc185666845"/>
      <w:r>
        <w:rPr>
          <w:rFonts w:hint="eastAsia" w:ascii="宋体" w:hAnsi="宋体"/>
          <w:b/>
          <w:sz w:val="24"/>
        </w:rPr>
        <w:t>十、</w:t>
      </w:r>
      <w:bookmarkEnd w:id="3"/>
      <w:r>
        <w:rPr>
          <w:rFonts w:hint="eastAsia" w:ascii="宋体" w:hAnsi="宋体"/>
          <w:b/>
          <w:sz w:val="24"/>
        </w:rPr>
        <w:t>知识产权</w:t>
      </w:r>
    </w:p>
    <w:p w14:paraId="077C5D11">
      <w:pPr>
        <w:spacing w:line="360" w:lineRule="auto"/>
        <w:ind w:firstLine="480" w:firstLineChars="200"/>
        <w:rPr>
          <w:rFonts w:ascii="宋体" w:hAnsi="宋体"/>
          <w:sz w:val="24"/>
        </w:rPr>
      </w:pPr>
      <w:r>
        <w:rPr>
          <w:rFonts w:hint="eastAsia" w:ascii="宋体" w:hAnsi="宋体"/>
          <w:sz w:val="24"/>
        </w:rPr>
        <w:t>1</w:t>
      </w:r>
      <w:r>
        <w:rPr>
          <w:rFonts w:ascii="宋体" w:hAnsi="宋体"/>
          <w:sz w:val="24"/>
        </w:rPr>
        <w:t>0.1</w:t>
      </w:r>
      <w:r>
        <w:rPr>
          <w:rFonts w:hint="eastAsia" w:ascii="宋体" w:hAnsi="宋体"/>
          <w:sz w:val="24"/>
        </w:rPr>
        <w:t>乙方提供服务及开发过程中产生的全部工作成果的相关知识产权以及甲方向乙方提供的全部资料的知识产权均归甲方所有。非经甲方书面同意，乙方不得将其用于本协议约定之外的其他用途或提供给第三方使用。</w:t>
      </w:r>
    </w:p>
    <w:p w14:paraId="490AF804">
      <w:pPr>
        <w:spacing w:line="360" w:lineRule="auto"/>
        <w:ind w:firstLine="480" w:firstLineChars="200"/>
        <w:rPr>
          <w:rFonts w:ascii="宋体" w:hAnsi="宋体"/>
          <w:sz w:val="24"/>
        </w:rPr>
      </w:pPr>
      <w:r>
        <w:rPr>
          <w:rFonts w:hint="eastAsia" w:ascii="宋体" w:hAnsi="宋体"/>
          <w:sz w:val="24"/>
        </w:rPr>
        <w:t>1</w:t>
      </w:r>
      <w:r>
        <w:rPr>
          <w:rFonts w:ascii="宋体" w:hAnsi="宋体"/>
          <w:sz w:val="24"/>
        </w:rPr>
        <w:t>0.2</w:t>
      </w:r>
      <w:r>
        <w:rPr>
          <w:rFonts w:hint="eastAsia" w:ascii="宋体" w:hAnsi="宋体"/>
          <w:sz w:val="24"/>
        </w:rPr>
        <w:t>乙方保证其开发成果为乙方独立设计完成，乙方提供的内容部分未抄袭、复制、窃取他人作品或以其他形式侵犯他人的知识产权或其他权利，乙方在开发过程中使用或授权给甲方图片的行为未侵犯任何他人的权利。</w:t>
      </w:r>
      <w:bookmarkStart w:id="4" w:name="_Toc185666846"/>
      <w:r>
        <w:rPr>
          <w:rFonts w:hint="eastAsia" w:ascii="宋体" w:hAnsi="宋体"/>
          <w:sz w:val="24"/>
        </w:rPr>
        <w:t>否则，乙方应承担违反此条款而引起的任何后果，并承担法律责任。</w:t>
      </w:r>
    </w:p>
    <w:p w14:paraId="44D99D0D">
      <w:pPr>
        <w:spacing w:before="120" w:line="360" w:lineRule="auto"/>
        <w:rPr>
          <w:rFonts w:ascii="宋体" w:hAnsi="宋体"/>
          <w:b/>
          <w:sz w:val="24"/>
        </w:rPr>
      </w:pPr>
      <w:r>
        <w:rPr>
          <w:rFonts w:hint="eastAsia" w:ascii="宋体" w:hAnsi="宋体"/>
          <w:b/>
          <w:sz w:val="24"/>
        </w:rPr>
        <w:t>十一、保密条款</w:t>
      </w:r>
      <w:bookmarkEnd w:id="4"/>
    </w:p>
    <w:p w14:paraId="6B6ACF44">
      <w:pPr>
        <w:spacing w:line="360" w:lineRule="auto"/>
        <w:ind w:firstLine="480" w:firstLineChars="200"/>
        <w:rPr>
          <w:rFonts w:ascii="宋体" w:hAnsi="宋体"/>
          <w:sz w:val="24"/>
        </w:rPr>
      </w:pPr>
      <w:r>
        <w:rPr>
          <w:rFonts w:hint="eastAsia" w:ascii="宋体" w:hAnsi="宋体"/>
          <w:sz w:val="24"/>
        </w:rPr>
        <w:t>1</w:t>
      </w:r>
      <w:r>
        <w:rPr>
          <w:rFonts w:ascii="宋体" w:hAnsi="宋体"/>
          <w:sz w:val="24"/>
        </w:rPr>
        <w:t>1.1</w:t>
      </w:r>
      <w:r>
        <w:rPr>
          <w:rFonts w:hint="eastAsia" w:ascii="宋体" w:hAnsi="宋体"/>
          <w:sz w:val="24"/>
        </w:rPr>
        <w:t>为履行本协议，甲方可能向乙方提供经营、业务、产品及技术等有关的文件、信息、软件等资料，乙方对甲方所提供的资料负有保密的业务，并采取一切合理的措施以使其所接受的资料免于散发、传播、披露、复制、滥用及无关人员的接触。</w:t>
      </w:r>
    </w:p>
    <w:p w14:paraId="7B9E51D8">
      <w:pPr>
        <w:spacing w:line="360" w:lineRule="auto"/>
        <w:ind w:firstLine="480" w:firstLineChars="200"/>
        <w:rPr>
          <w:rFonts w:ascii="宋体" w:hAnsi="宋体"/>
          <w:sz w:val="24"/>
        </w:rPr>
      </w:pPr>
      <w:r>
        <w:rPr>
          <w:rFonts w:hint="eastAsia" w:ascii="宋体" w:hAnsi="宋体"/>
          <w:sz w:val="24"/>
        </w:rPr>
        <w:t>1</w:t>
      </w:r>
      <w:r>
        <w:rPr>
          <w:rFonts w:ascii="宋体" w:hAnsi="宋体"/>
          <w:sz w:val="24"/>
        </w:rPr>
        <w:t>1.2</w:t>
      </w:r>
      <w:r>
        <w:rPr>
          <w:rFonts w:hint="eastAsia" w:ascii="宋体" w:hAnsi="宋体"/>
          <w:sz w:val="24"/>
        </w:rPr>
        <w:t>乙方人员为完成服务而需要备份客户的数据，或拷贝有关资料时，乙方人员应先征得甲方人员的许可，在完成服务后，应在甲方人员的监督下，按照甲方要求立即完全销毁指定数据和拷贝。</w:t>
      </w:r>
    </w:p>
    <w:p w14:paraId="03B6CC46">
      <w:pPr>
        <w:spacing w:line="360" w:lineRule="auto"/>
        <w:ind w:firstLine="480" w:firstLineChars="200"/>
        <w:rPr>
          <w:rFonts w:ascii="宋体" w:hAnsi="宋体"/>
          <w:sz w:val="24"/>
        </w:rPr>
      </w:pPr>
      <w:r>
        <w:rPr>
          <w:rFonts w:hint="eastAsia" w:ascii="宋体" w:hAnsi="宋体"/>
          <w:sz w:val="24"/>
        </w:rPr>
        <w:t>1</w:t>
      </w:r>
      <w:r>
        <w:rPr>
          <w:rFonts w:ascii="宋体" w:hAnsi="宋体"/>
          <w:sz w:val="24"/>
        </w:rPr>
        <w:t>1.3</w:t>
      </w:r>
      <w:r>
        <w:rPr>
          <w:rFonts w:hint="eastAsia" w:ascii="宋体" w:hAnsi="宋体"/>
          <w:sz w:val="24"/>
        </w:rPr>
        <w:t>本协议在合同双方内部使用，甲方承诺不与任何第三方讨论本协议的存在和条款；</w:t>
      </w:r>
    </w:p>
    <w:p w14:paraId="16C75633">
      <w:pPr>
        <w:spacing w:line="360" w:lineRule="auto"/>
        <w:ind w:firstLine="480" w:firstLineChars="200"/>
        <w:rPr>
          <w:rFonts w:ascii="宋体" w:hAnsi="宋体"/>
          <w:sz w:val="24"/>
        </w:rPr>
      </w:pPr>
      <w:r>
        <w:rPr>
          <w:rFonts w:ascii="宋体" w:hAnsi="宋体"/>
          <w:sz w:val="24"/>
        </w:rPr>
        <w:t>11.4</w:t>
      </w:r>
      <w:r>
        <w:rPr>
          <w:rFonts w:hint="eastAsia" w:ascii="宋体" w:hAnsi="宋体"/>
          <w:sz w:val="24"/>
        </w:rPr>
        <w:t>所有与此协议相关的甲方信息仅供乙方提供服务时使用，乙方保证只将此协议和项目补充协议中获得的信息用于该项目所涉及的服务中，而不用于其他项目或其他目的，否则，因违反本条款引起的任何后果由乙方承担。</w:t>
      </w:r>
    </w:p>
    <w:p w14:paraId="7842A1EA">
      <w:pPr>
        <w:spacing w:line="360" w:lineRule="auto"/>
        <w:ind w:firstLine="480" w:firstLineChars="200"/>
        <w:rPr>
          <w:rFonts w:ascii="宋体" w:hAnsi="宋体"/>
          <w:sz w:val="24"/>
        </w:rPr>
      </w:pPr>
      <w:r>
        <w:rPr>
          <w:rFonts w:hint="eastAsia" w:ascii="宋体" w:hAnsi="宋体"/>
          <w:sz w:val="24"/>
        </w:rPr>
        <w:t>1</w:t>
      </w:r>
      <w:r>
        <w:rPr>
          <w:rFonts w:ascii="宋体" w:hAnsi="宋体"/>
          <w:sz w:val="24"/>
        </w:rPr>
        <w:t>1.5</w:t>
      </w:r>
      <w:r>
        <w:rPr>
          <w:rFonts w:hint="eastAsia" w:ascii="宋体" w:hAnsi="宋体"/>
          <w:sz w:val="24"/>
        </w:rPr>
        <w:t>乙方要保守甲方的机密。对于甲方的商业机密，乙方不得泄漏给任何第三方，否则，乙方应承担违反此条款而引起的任何后果，并承担法律责任。</w:t>
      </w:r>
    </w:p>
    <w:p w14:paraId="2F4A8179">
      <w:pPr>
        <w:spacing w:before="120" w:line="360" w:lineRule="auto"/>
        <w:rPr>
          <w:rFonts w:ascii="宋体" w:hAnsi="宋体"/>
          <w:b/>
          <w:sz w:val="24"/>
        </w:rPr>
      </w:pPr>
      <w:bookmarkStart w:id="5" w:name="_Toc185666847"/>
      <w:r>
        <w:rPr>
          <w:rFonts w:hint="eastAsia" w:ascii="宋体" w:hAnsi="宋体"/>
          <w:b/>
          <w:sz w:val="24"/>
        </w:rPr>
        <w:t>十二、免责条款</w:t>
      </w:r>
      <w:bookmarkEnd w:id="5"/>
    </w:p>
    <w:p w14:paraId="5855D559">
      <w:pPr>
        <w:spacing w:line="360" w:lineRule="auto"/>
        <w:ind w:firstLine="480" w:firstLineChars="200"/>
        <w:rPr>
          <w:rFonts w:ascii="宋体" w:hAnsi="宋体"/>
          <w:sz w:val="24"/>
        </w:rPr>
      </w:pPr>
      <w:r>
        <w:rPr>
          <w:rFonts w:hint="eastAsia" w:ascii="宋体" w:hAnsi="宋体"/>
          <w:sz w:val="24"/>
        </w:rPr>
        <w:t>由于不能预见、不能避免和不能克服的自然原因或社会原因，致使本合同不能履行或者不能完全履行时，遇到上述不可抗力事件的一方，应立即书面通知对方，并采取合理措施防止损失的扩大。同时，受不可抗力影响的一方应提供不可抗力事件发生地区公证机构出具的证明合同不能履行或需要延期履行、部分履行的有效证明文件。由合同各方按事件对履行合同影响的程度协商决定是否解除合同、或者部分免除履行合同的责任、或者延期履行合同。</w:t>
      </w:r>
    </w:p>
    <w:p w14:paraId="6FE6A1BA">
      <w:pPr>
        <w:spacing w:before="120" w:line="360" w:lineRule="auto"/>
        <w:rPr>
          <w:rFonts w:ascii="宋体" w:hAnsi="宋体"/>
          <w:b/>
          <w:sz w:val="24"/>
        </w:rPr>
      </w:pPr>
      <w:bookmarkStart w:id="6" w:name="_Toc185666850"/>
      <w:r>
        <w:rPr>
          <w:rFonts w:hint="eastAsia" w:ascii="宋体" w:hAnsi="宋体"/>
          <w:b/>
          <w:sz w:val="24"/>
        </w:rPr>
        <w:t>十三、附则</w:t>
      </w:r>
      <w:bookmarkEnd w:id="6"/>
    </w:p>
    <w:p w14:paraId="7DD75A12">
      <w:pPr>
        <w:spacing w:line="360" w:lineRule="auto"/>
        <w:ind w:firstLine="480" w:firstLineChars="200"/>
        <w:rPr>
          <w:rFonts w:ascii="宋体" w:hAnsi="宋体"/>
          <w:sz w:val="24"/>
        </w:rPr>
      </w:pPr>
      <w:r>
        <w:rPr>
          <w:rFonts w:hint="eastAsia" w:ascii="宋体" w:hAnsi="宋体"/>
          <w:sz w:val="24"/>
        </w:rPr>
        <w:t>13.1未尽事宜，双方协商解决。如发生争议，也可依法向人民法院提起诉讼。</w:t>
      </w:r>
    </w:p>
    <w:p w14:paraId="49A76E55">
      <w:pPr>
        <w:spacing w:line="360" w:lineRule="auto"/>
        <w:ind w:firstLine="480" w:firstLineChars="200"/>
        <w:rPr>
          <w:rFonts w:ascii="宋体" w:hAnsi="宋体"/>
          <w:sz w:val="24"/>
        </w:rPr>
      </w:pPr>
      <w:r>
        <w:rPr>
          <w:rFonts w:hint="eastAsia" w:ascii="宋体" w:hAnsi="宋体"/>
          <w:sz w:val="24"/>
        </w:rPr>
        <w:t>13.2本合同附件是本合同不可分割的组成部分，和本合同具有同等法律效力。</w:t>
      </w:r>
    </w:p>
    <w:p w14:paraId="37408E38">
      <w:pPr>
        <w:spacing w:line="360" w:lineRule="auto"/>
        <w:ind w:firstLine="480" w:firstLineChars="200"/>
        <w:rPr>
          <w:rFonts w:ascii="宋体" w:hAnsi="宋体"/>
          <w:sz w:val="24"/>
        </w:rPr>
      </w:pPr>
      <w:r>
        <w:rPr>
          <w:rFonts w:hint="eastAsia" w:ascii="宋体" w:hAnsi="宋体"/>
          <w:sz w:val="24"/>
        </w:rPr>
        <w:t>13.3在项目进行过程中，如果甲方提出的需求与合同不符的，则双方协商解决。</w:t>
      </w:r>
    </w:p>
    <w:p w14:paraId="429CBDEE">
      <w:pPr>
        <w:spacing w:before="120" w:line="360" w:lineRule="auto"/>
        <w:rPr>
          <w:rFonts w:ascii="宋体" w:hAnsi="宋体"/>
          <w:b/>
          <w:sz w:val="24"/>
        </w:rPr>
      </w:pPr>
      <w:r>
        <w:rPr>
          <w:rFonts w:hint="eastAsia" w:ascii="宋体" w:hAnsi="宋体"/>
          <w:b/>
          <w:sz w:val="24"/>
        </w:rPr>
        <w:t>十四、合同的生效。</w:t>
      </w:r>
    </w:p>
    <w:p w14:paraId="122F2729">
      <w:pPr>
        <w:spacing w:line="360" w:lineRule="auto"/>
        <w:ind w:firstLine="480" w:firstLineChars="200"/>
        <w:rPr>
          <w:rFonts w:ascii="宋体" w:hAnsi="宋体"/>
          <w:sz w:val="24"/>
        </w:rPr>
      </w:pPr>
      <w:r>
        <w:rPr>
          <w:rFonts w:hint="eastAsia" w:ascii="宋体" w:hAnsi="宋体"/>
          <w:sz w:val="24"/>
        </w:rPr>
        <w:t>本合同一式六份，甲方持四份，乙方持两份，具有同等的法律效力，自双方授权代表签字并盖章后生效。</w:t>
      </w:r>
    </w:p>
    <w:p w14:paraId="35FDFF40">
      <w:pPr>
        <w:spacing w:line="360" w:lineRule="auto"/>
        <w:rPr>
          <w:rFonts w:ascii="宋体" w:hAnsi="宋体"/>
          <w:sz w:val="24"/>
        </w:rPr>
      </w:pPr>
    </w:p>
    <w:p w14:paraId="6C360C4B">
      <w:pPr>
        <w:spacing w:line="360" w:lineRule="auto"/>
        <w:rPr>
          <w:rFonts w:ascii="宋体" w:hAnsi="宋体"/>
          <w:sz w:val="24"/>
        </w:rPr>
      </w:pPr>
    </w:p>
    <w:p w14:paraId="70829579">
      <w:pPr>
        <w:spacing w:line="360" w:lineRule="auto"/>
        <w:rPr>
          <w:rFonts w:ascii="宋体" w:hAnsi="宋体"/>
          <w:sz w:val="24"/>
        </w:rPr>
      </w:pPr>
    </w:p>
    <w:p w14:paraId="5CAD4974">
      <w:pPr>
        <w:spacing w:line="360" w:lineRule="auto"/>
        <w:rPr>
          <w:rFonts w:ascii="宋体" w:hAnsi="宋体"/>
          <w:color w:val="000000"/>
          <w:sz w:val="24"/>
          <w:u w:val="single"/>
        </w:rPr>
      </w:pPr>
      <w:r>
        <w:rPr>
          <w:rFonts w:hint="eastAsia" w:ascii="宋体" w:hAnsi="宋体"/>
          <w:sz w:val="24"/>
        </w:rPr>
        <w:t xml:space="preserve">甲 </w:t>
      </w:r>
      <w:r>
        <w:rPr>
          <w:rFonts w:ascii="宋体" w:hAnsi="宋体"/>
          <w:sz w:val="24"/>
        </w:rPr>
        <w:t xml:space="preserve">  </w:t>
      </w:r>
      <w:r>
        <w:rPr>
          <w:rFonts w:hint="eastAsia" w:ascii="宋体" w:hAnsi="宋体"/>
          <w:sz w:val="24"/>
        </w:rPr>
        <w:t>方：</w:t>
      </w:r>
      <w:r>
        <w:rPr>
          <w:rFonts w:hint="eastAsia" w:ascii="宋体" w:hAnsi="宋体"/>
          <w:sz w:val="24"/>
          <w:u w:val="single"/>
        </w:rPr>
        <w:t xml:space="preserve">北京市园林学校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乙 </w:t>
      </w:r>
      <w:r>
        <w:rPr>
          <w:rFonts w:ascii="宋体" w:hAnsi="宋体"/>
          <w:sz w:val="24"/>
        </w:rPr>
        <w:t xml:space="preserve">  </w:t>
      </w:r>
      <w:r>
        <w:rPr>
          <w:rFonts w:hint="eastAsia" w:ascii="宋体" w:hAnsi="宋体"/>
          <w:sz w:val="24"/>
        </w:rPr>
        <w:t>方：</w:t>
      </w:r>
      <w:r>
        <w:rPr>
          <w:rFonts w:hint="eastAsia" w:ascii="宋体" w:hAnsi="宋体"/>
          <w:sz w:val="24"/>
          <w:u w:val="single"/>
        </w:rPr>
        <w:t xml:space="preserve">                  </w:t>
      </w:r>
    </w:p>
    <w:p w14:paraId="7EE7C2C6">
      <w:pPr>
        <w:spacing w:line="360" w:lineRule="auto"/>
        <w:rPr>
          <w:rFonts w:ascii="宋体" w:hAnsi="宋体"/>
          <w:color w:val="000000"/>
          <w:sz w:val="24"/>
          <w:u w:val="single"/>
        </w:rPr>
      </w:pPr>
    </w:p>
    <w:p w14:paraId="1C282BC1">
      <w:pPr>
        <w:spacing w:line="360" w:lineRule="auto"/>
        <w:rPr>
          <w:rFonts w:ascii="宋体" w:hAnsi="宋体"/>
          <w:sz w:val="24"/>
        </w:rPr>
      </w:pPr>
      <w:r>
        <w:rPr>
          <w:rFonts w:hint="eastAsia" w:ascii="宋体" w:hAnsi="宋体"/>
          <w:sz w:val="24"/>
        </w:rPr>
        <w:t xml:space="preserve">名 称：(印章)                     </w:t>
      </w:r>
      <w:r>
        <w:rPr>
          <w:rFonts w:ascii="宋体" w:hAnsi="宋体"/>
          <w:sz w:val="24"/>
        </w:rPr>
        <w:t xml:space="preserve">   </w:t>
      </w:r>
      <w:r>
        <w:rPr>
          <w:rFonts w:hint="eastAsia" w:ascii="宋体" w:hAnsi="宋体"/>
          <w:sz w:val="24"/>
        </w:rPr>
        <w:t>名 称：(印章)</w:t>
      </w:r>
    </w:p>
    <w:p w14:paraId="4C234E79">
      <w:pPr>
        <w:spacing w:line="360" w:lineRule="auto"/>
        <w:ind w:firstLine="480"/>
        <w:rPr>
          <w:rFonts w:ascii="宋体" w:hAnsi="宋体"/>
          <w:sz w:val="24"/>
        </w:rPr>
      </w:pPr>
      <w:r>
        <w:rPr>
          <w:rFonts w:hint="eastAsia" w:ascii="宋体" w:hAnsi="宋体"/>
          <w:sz w:val="24"/>
        </w:rPr>
        <w:t xml:space="preserve"> </w:t>
      </w:r>
    </w:p>
    <w:p w14:paraId="01865D1D">
      <w:pPr>
        <w:spacing w:line="360" w:lineRule="auto"/>
        <w:rPr>
          <w:rFonts w:ascii="宋体" w:hAnsi="宋体"/>
          <w:sz w:val="24"/>
        </w:rPr>
      </w:pPr>
      <w:r>
        <w:rPr>
          <w:rFonts w:hint="eastAsia" w:ascii="宋体" w:hAnsi="宋体"/>
          <w:sz w:val="24"/>
        </w:rPr>
        <w:t>年   月   日                         年    月   日</w:t>
      </w:r>
    </w:p>
    <w:p w14:paraId="1AAEDD41">
      <w:pPr>
        <w:spacing w:line="360" w:lineRule="auto"/>
        <w:ind w:firstLine="480"/>
        <w:rPr>
          <w:rFonts w:ascii="宋体" w:hAnsi="宋体"/>
          <w:sz w:val="24"/>
        </w:rPr>
      </w:pPr>
      <w:r>
        <w:rPr>
          <w:rFonts w:hint="eastAsia" w:ascii="宋体" w:hAnsi="宋体"/>
          <w:sz w:val="24"/>
        </w:rPr>
        <w:t xml:space="preserve"> </w:t>
      </w:r>
    </w:p>
    <w:p w14:paraId="416AD78A">
      <w:pPr>
        <w:spacing w:line="360" w:lineRule="auto"/>
        <w:rPr>
          <w:rFonts w:ascii="宋体" w:hAnsi="宋体"/>
          <w:sz w:val="24"/>
        </w:rPr>
      </w:pPr>
      <w:r>
        <w:rPr>
          <w:rFonts w:hint="eastAsia" w:ascii="宋体" w:hAnsi="宋体"/>
          <w:sz w:val="24"/>
        </w:rPr>
        <w:t xml:space="preserve">授权代表(签字)：                   </w:t>
      </w:r>
      <w:r>
        <w:rPr>
          <w:rFonts w:ascii="宋体" w:hAnsi="宋体"/>
          <w:sz w:val="24"/>
        </w:rPr>
        <w:t xml:space="preserve"> </w:t>
      </w:r>
      <w:r>
        <w:rPr>
          <w:rFonts w:hint="eastAsia" w:ascii="宋体" w:hAnsi="宋体"/>
          <w:sz w:val="24"/>
        </w:rPr>
        <w:t xml:space="preserve"> 授权代表(签字)： </w:t>
      </w:r>
    </w:p>
    <w:p w14:paraId="3ADB8EB4">
      <w:pPr>
        <w:spacing w:line="360" w:lineRule="auto"/>
        <w:rPr>
          <w:rFonts w:ascii="宋体" w:hAnsi="宋体"/>
          <w:sz w:val="24"/>
        </w:rPr>
      </w:pPr>
    </w:p>
    <w:p w14:paraId="7D7EC02A">
      <w:pPr>
        <w:rPr>
          <w:rFonts w:ascii="宋体" w:hAnsi="宋体"/>
          <w:sz w:val="24"/>
        </w:rPr>
        <w:sectPr>
          <w:footerReference r:id="rId4" w:type="default"/>
          <w:pgSz w:w="11906" w:h="16838"/>
          <w:pgMar w:top="1440" w:right="1797" w:bottom="1440" w:left="1797" w:header="851" w:footer="992" w:gutter="0"/>
          <w:cols w:space="425" w:num="1"/>
          <w:docGrid w:type="linesAndChars" w:linePitch="312" w:charSpace="0"/>
        </w:sectPr>
      </w:pPr>
      <w:r>
        <w:rPr>
          <w:rFonts w:hint="eastAsia" w:ascii="宋体" w:hAnsi="宋体"/>
          <w:sz w:val="24"/>
        </w:rPr>
        <w:t>地址：                               地址：</w:t>
      </w:r>
    </w:p>
    <w:tbl>
      <w:tblPr>
        <w:tblStyle w:val="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418"/>
        <w:gridCol w:w="8451"/>
        <w:gridCol w:w="698"/>
        <w:gridCol w:w="705"/>
        <w:gridCol w:w="734"/>
        <w:gridCol w:w="720"/>
        <w:gridCol w:w="739"/>
      </w:tblGrid>
      <w:tr w14:paraId="034B4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46" w:type="pct"/>
            <w:shd w:val="clear" w:color="auto" w:fill="auto"/>
            <w:noWrap/>
            <w:vAlign w:val="center"/>
          </w:tcPr>
          <w:p w14:paraId="7D3D230A">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序号</w:t>
            </w:r>
          </w:p>
        </w:tc>
        <w:tc>
          <w:tcPr>
            <w:tcW w:w="501" w:type="pct"/>
            <w:shd w:val="clear" w:color="auto" w:fill="auto"/>
            <w:noWrap/>
            <w:vAlign w:val="center"/>
          </w:tcPr>
          <w:p w14:paraId="24080DAC">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项目名称</w:t>
            </w:r>
          </w:p>
        </w:tc>
        <w:tc>
          <w:tcPr>
            <w:tcW w:w="2983" w:type="pct"/>
            <w:shd w:val="clear" w:color="auto" w:fill="auto"/>
            <w:noWrap/>
            <w:vAlign w:val="center"/>
          </w:tcPr>
          <w:p w14:paraId="51E25E1E">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明细内容</w:t>
            </w:r>
          </w:p>
        </w:tc>
        <w:tc>
          <w:tcPr>
            <w:tcW w:w="246" w:type="pct"/>
            <w:shd w:val="clear" w:color="auto" w:fill="auto"/>
            <w:noWrap/>
            <w:vAlign w:val="center"/>
          </w:tcPr>
          <w:p w14:paraId="18E140F6">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数量</w:t>
            </w:r>
          </w:p>
        </w:tc>
        <w:tc>
          <w:tcPr>
            <w:tcW w:w="248" w:type="pct"/>
            <w:shd w:val="clear" w:color="auto" w:fill="auto"/>
            <w:noWrap/>
            <w:vAlign w:val="center"/>
          </w:tcPr>
          <w:p w14:paraId="7A5922A3">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单位</w:t>
            </w:r>
          </w:p>
        </w:tc>
        <w:tc>
          <w:tcPr>
            <w:tcW w:w="259" w:type="pct"/>
            <w:shd w:val="clear" w:color="auto" w:fill="auto"/>
            <w:noWrap/>
            <w:vAlign w:val="center"/>
          </w:tcPr>
          <w:p w14:paraId="2C81DC31">
            <w:pPr>
              <w:widowControl/>
              <w:jc w:val="center"/>
              <w:textAlignment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单价</w:t>
            </w:r>
          </w:p>
        </w:tc>
        <w:tc>
          <w:tcPr>
            <w:tcW w:w="254" w:type="pct"/>
            <w:shd w:val="clear" w:color="auto" w:fill="auto"/>
            <w:noWrap/>
            <w:vAlign w:val="center"/>
          </w:tcPr>
          <w:p w14:paraId="4DBC768E">
            <w:pPr>
              <w:widowControl/>
              <w:jc w:val="center"/>
              <w:textAlignment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总价</w:t>
            </w:r>
          </w:p>
        </w:tc>
        <w:tc>
          <w:tcPr>
            <w:tcW w:w="260" w:type="pct"/>
            <w:shd w:val="clear" w:color="auto" w:fill="auto"/>
            <w:noWrap/>
            <w:vAlign w:val="center"/>
          </w:tcPr>
          <w:p w14:paraId="796FC529">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备注</w:t>
            </w:r>
          </w:p>
        </w:tc>
      </w:tr>
      <w:tr w14:paraId="469A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 w:type="pct"/>
            <w:shd w:val="clear" w:color="auto" w:fill="auto"/>
            <w:noWrap/>
            <w:vAlign w:val="center"/>
          </w:tcPr>
          <w:p w14:paraId="6F30053C">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一</w:t>
            </w:r>
          </w:p>
        </w:tc>
        <w:tc>
          <w:tcPr>
            <w:tcW w:w="501" w:type="pct"/>
            <w:shd w:val="clear" w:color="auto" w:fill="auto"/>
            <w:vAlign w:val="center"/>
          </w:tcPr>
          <w:p w14:paraId="3B800C76">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小程序</w:t>
            </w:r>
          </w:p>
        </w:tc>
        <w:tc>
          <w:tcPr>
            <w:tcW w:w="4251" w:type="pct"/>
            <w:gridSpan w:val="6"/>
            <w:shd w:val="clear" w:color="auto" w:fill="auto"/>
            <w:vAlign w:val="center"/>
          </w:tcPr>
          <w:p w14:paraId="11DA8BC6">
            <w:pPr>
              <w:jc w:val="center"/>
              <w:rPr>
                <w:rFonts w:ascii="仿宋" w:hAnsi="仿宋" w:eastAsia="仿宋" w:cs="仿宋"/>
                <w:b/>
                <w:bCs/>
                <w:color w:val="000000"/>
                <w:sz w:val="24"/>
              </w:rPr>
            </w:pPr>
          </w:p>
        </w:tc>
      </w:tr>
      <w:tr w14:paraId="5D68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6" w:type="pct"/>
            <w:shd w:val="clear" w:color="auto" w:fill="auto"/>
            <w:noWrap/>
            <w:vAlign w:val="center"/>
          </w:tcPr>
          <w:p w14:paraId="1909F243">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1</w:t>
            </w:r>
          </w:p>
        </w:tc>
        <w:tc>
          <w:tcPr>
            <w:tcW w:w="501" w:type="pct"/>
            <w:shd w:val="clear" w:color="auto" w:fill="auto"/>
            <w:vAlign w:val="center"/>
          </w:tcPr>
          <w:p w14:paraId="1435ABE8">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讲解技能训练与评价小程序</w:t>
            </w:r>
          </w:p>
        </w:tc>
        <w:tc>
          <w:tcPr>
            <w:tcW w:w="2983" w:type="pct"/>
            <w:shd w:val="clear" w:color="auto" w:fill="auto"/>
            <w:vAlign w:val="center"/>
          </w:tcPr>
          <w:p w14:paraId="274D4CDA">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根据专业中职教育的核心目标，围绕“岗课赛证”的核心工作，制作讲解技能训练与评价小程序，该小程序分为三个模块：（1）讲解技能案例模块，主要提供优秀的讲解视频、音频和讲解文本案例，为学生提供优先的模范案例；（2）讲解技能日常训练模块，围绕本课程核心的18个讲解主题，按照讲解对象的类别、讲解难度等进行分类，学生可以通过该模块进行反复练习，提升讲解技能基本功。（3）讲解训练评价模块，根据讲解技能相关竞赛或水平考试的评价标准，选取几项基本标准尝试通过小程序进行评价，提高学生的讲解标准化水平。</w:t>
            </w:r>
          </w:p>
        </w:tc>
        <w:tc>
          <w:tcPr>
            <w:tcW w:w="246" w:type="pct"/>
            <w:shd w:val="clear" w:color="auto" w:fill="auto"/>
            <w:vAlign w:val="center"/>
          </w:tcPr>
          <w:p w14:paraId="2B1DCD38">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1</w:t>
            </w:r>
          </w:p>
        </w:tc>
        <w:tc>
          <w:tcPr>
            <w:tcW w:w="248" w:type="pct"/>
            <w:shd w:val="clear" w:color="auto" w:fill="auto"/>
            <w:vAlign w:val="center"/>
          </w:tcPr>
          <w:p w14:paraId="1ECA9327">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65EB0064">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5252A52E">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2D936518">
            <w:pPr>
              <w:jc w:val="left"/>
              <w:rPr>
                <w:rFonts w:ascii="仿宋" w:hAnsi="仿宋" w:eastAsia="仿宋" w:cs="仿宋"/>
                <w:color w:val="000000"/>
                <w:sz w:val="24"/>
              </w:rPr>
            </w:pPr>
          </w:p>
        </w:tc>
      </w:tr>
      <w:tr w14:paraId="64C95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46" w:type="pct"/>
            <w:shd w:val="clear" w:color="auto" w:fill="auto"/>
            <w:noWrap/>
            <w:vAlign w:val="center"/>
          </w:tcPr>
          <w:p w14:paraId="5C3A6A26">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2</w:t>
            </w:r>
          </w:p>
        </w:tc>
        <w:tc>
          <w:tcPr>
            <w:tcW w:w="501" w:type="pct"/>
            <w:shd w:val="clear" w:color="auto" w:fill="auto"/>
            <w:vAlign w:val="center"/>
          </w:tcPr>
          <w:p w14:paraId="55CA20AD">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旅游新媒体课程小程序</w:t>
            </w:r>
          </w:p>
        </w:tc>
        <w:tc>
          <w:tcPr>
            <w:tcW w:w="2983" w:type="pct"/>
            <w:shd w:val="clear" w:color="auto" w:fill="auto"/>
            <w:vAlign w:val="center"/>
          </w:tcPr>
          <w:p w14:paraId="111A40A3">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制作旅游新媒体学习、项目实践、媒体资源库和评估模块的小程序。可以自助学习新媒体软件，创建和管理自己的旅游项目，上传和分享项目成果。并实现同学之间及老师的点评和反馈功能。</w:t>
            </w:r>
          </w:p>
        </w:tc>
        <w:tc>
          <w:tcPr>
            <w:tcW w:w="246" w:type="pct"/>
            <w:shd w:val="clear" w:color="auto" w:fill="auto"/>
            <w:vAlign w:val="center"/>
          </w:tcPr>
          <w:p w14:paraId="7BB1B5CA">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1</w:t>
            </w:r>
          </w:p>
        </w:tc>
        <w:tc>
          <w:tcPr>
            <w:tcW w:w="248" w:type="pct"/>
            <w:shd w:val="clear" w:color="auto" w:fill="auto"/>
            <w:vAlign w:val="center"/>
          </w:tcPr>
          <w:p w14:paraId="49B1ED59">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079075E6">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1203DD7E">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6A3D872E">
            <w:pPr>
              <w:jc w:val="left"/>
              <w:rPr>
                <w:rFonts w:ascii="仿宋" w:hAnsi="仿宋" w:eastAsia="仿宋" w:cs="仿宋"/>
                <w:color w:val="000000"/>
                <w:sz w:val="24"/>
              </w:rPr>
            </w:pPr>
          </w:p>
        </w:tc>
      </w:tr>
      <w:tr w14:paraId="1E1AA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246" w:type="pct"/>
            <w:shd w:val="clear" w:color="auto" w:fill="auto"/>
            <w:noWrap/>
            <w:vAlign w:val="center"/>
          </w:tcPr>
          <w:p w14:paraId="04E2F65D">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3</w:t>
            </w:r>
          </w:p>
        </w:tc>
        <w:tc>
          <w:tcPr>
            <w:tcW w:w="501" w:type="pct"/>
            <w:shd w:val="clear" w:color="auto" w:fill="auto"/>
            <w:vAlign w:val="center"/>
          </w:tcPr>
          <w:p w14:paraId="1149E56B">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公园服务英语课程配套程序</w:t>
            </w:r>
          </w:p>
        </w:tc>
        <w:tc>
          <w:tcPr>
            <w:tcW w:w="2983" w:type="pct"/>
            <w:shd w:val="clear" w:color="auto" w:fill="auto"/>
            <w:vAlign w:val="center"/>
          </w:tcPr>
          <w:p w14:paraId="535DBB13">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制作课中课上阶段使用的英语练习小程序，学生完成学习任务，系统进行评价打分。</w:t>
            </w:r>
          </w:p>
        </w:tc>
        <w:tc>
          <w:tcPr>
            <w:tcW w:w="246" w:type="pct"/>
            <w:shd w:val="clear" w:color="auto" w:fill="auto"/>
            <w:vAlign w:val="center"/>
          </w:tcPr>
          <w:p w14:paraId="14796829">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1</w:t>
            </w:r>
          </w:p>
        </w:tc>
        <w:tc>
          <w:tcPr>
            <w:tcW w:w="248" w:type="pct"/>
            <w:shd w:val="clear" w:color="auto" w:fill="auto"/>
            <w:vAlign w:val="center"/>
          </w:tcPr>
          <w:p w14:paraId="53616460">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5D9416F6">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6E049DB0">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099857F2">
            <w:pPr>
              <w:jc w:val="left"/>
              <w:rPr>
                <w:rFonts w:ascii="仿宋" w:hAnsi="仿宋" w:eastAsia="仿宋" w:cs="仿宋"/>
                <w:color w:val="000000"/>
                <w:sz w:val="24"/>
              </w:rPr>
            </w:pPr>
          </w:p>
        </w:tc>
      </w:tr>
      <w:tr w14:paraId="2825B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 w:type="pct"/>
            <w:shd w:val="clear" w:color="auto" w:fill="auto"/>
            <w:noWrap/>
            <w:vAlign w:val="center"/>
          </w:tcPr>
          <w:p w14:paraId="08FA1A9E">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二</w:t>
            </w:r>
          </w:p>
        </w:tc>
        <w:tc>
          <w:tcPr>
            <w:tcW w:w="501" w:type="pct"/>
            <w:shd w:val="clear" w:color="auto" w:fill="auto"/>
            <w:vAlign w:val="center"/>
          </w:tcPr>
          <w:p w14:paraId="4D344370">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教学资源</w:t>
            </w:r>
          </w:p>
        </w:tc>
        <w:tc>
          <w:tcPr>
            <w:tcW w:w="2983" w:type="pct"/>
            <w:shd w:val="clear" w:color="auto" w:fill="auto"/>
            <w:vAlign w:val="center"/>
          </w:tcPr>
          <w:p w14:paraId="3F4FAEA8">
            <w:pPr>
              <w:jc w:val="center"/>
              <w:rPr>
                <w:rFonts w:ascii="仿宋" w:hAnsi="仿宋" w:eastAsia="仿宋" w:cs="仿宋"/>
                <w:color w:val="000000"/>
                <w:sz w:val="24"/>
              </w:rPr>
            </w:pPr>
          </w:p>
        </w:tc>
        <w:tc>
          <w:tcPr>
            <w:tcW w:w="246" w:type="pct"/>
            <w:shd w:val="clear" w:color="auto" w:fill="auto"/>
            <w:noWrap/>
            <w:vAlign w:val="center"/>
          </w:tcPr>
          <w:p w14:paraId="0BCC038A">
            <w:pPr>
              <w:jc w:val="center"/>
              <w:rPr>
                <w:rFonts w:ascii="仿宋" w:hAnsi="仿宋" w:eastAsia="仿宋" w:cs="仿宋"/>
                <w:b/>
                <w:bCs/>
                <w:color w:val="000000"/>
                <w:sz w:val="24"/>
              </w:rPr>
            </w:pPr>
          </w:p>
        </w:tc>
        <w:tc>
          <w:tcPr>
            <w:tcW w:w="248" w:type="pct"/>
            <w:shd w:val="clear" w:color="auto" w:fill="auto"/>
            <w:vAlign w:val="center"/>
          </w:tcPr>
          <w:p w14:paraId="6ADA98A2">
            <w:pPr>
              <w:jc w:val="center"/>
              <w:rPr>
                <w:rFonts w:ascii="仿宋" w:hAnsi="仿宋" w:eastAsia="仿宋" w:cs="仿宋"/>
                <w:b/>
                <w:bCs/>
                <w:color w:val="000000"/>
                <w:sz w:val="24"/>
              </w:rPr>
            </w:pPr>
          </w:p>
        </w:tc>
        <w:tc>
          <w:tcPr>
            <w:tcW w:w="259" w:type="pct"/>
            <w:shd w:val="clear" w:color="auto" w:fill="auto"/>
            <w:noWrap/>
            <w:vAlign w:val="center"/>
          </w:tcPr>
          <w:p w14:paraId="34B6B6F6">
            <w:pPr>
              <w:jc w:val="center"/>
              <w:rPr>
                <w:rFonts w:ascii="仿宋" w:hAnsi="仿宋" w:eastAsia="仿宋" w:cs="仿宋"/>
                <w:b/>
                <w:bCs/>
                <w:color w:val="000000"/>
                <w:sz w:val="24"/>
              </w:rPr>
            </w:pPr>
          </w:p>
        </w:tc>
        <w:tc>
          <w:tcPr>
            <w:tcW w:w="254" w:type="pct"/>
            <w:shd w:val="clear" w:color="auto" w:fill="auto"/>
            <w:noWrap/>
            <w:vAlign w:val="center"/>
          </w:tcPr>
          <w:p w14:paraId="5A301707">
            <w:pPr>
              <w:jc w:val="center"/>
              <w:rPr>
                <w:rFonts w:ascii="仿宋" w:hAnsi="仿宋" w:eastAsia="仿宋" w:cs="仿宋"/>
                <w:b/>
                <w:bCs/>
                <w:color w:val="000000"/>
                <w:sz w:val="24"/>
              </w:rPr>
            </w:pPr>
          </w:p>
        </w:tc>
        <w:tc>
          <w:tcPr>
            <w:tcW w:w="260" w:type="pct"/>
            <w:shd w:val="clear" w:color="auto" w:fill="auto"/>
            <w:noWrap/>
            <w:vAlign w:val="center"/>
          </w:tcPr>
          <w:p w14:paraId="133E9CB4">
            <w:pPr>
              <w:jc w:val="center"/>
              <w:rPr>
                <w:rFonts w:ascii="仿宋" w:hAnsi="仿宋" w:eastAsia="仿宋" w:cs="仿宋"/>
                <w:b/>
                <w:bCs/>
                <w:color w:val="000000"/>
                <w:sz w:val="24"/>
              </w:rPr>
            </w:pPr>
          </w:p>
        </w:tc>
      </w:tr>
      <w:tr w14:paraId="1760B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jc w:val="center"/>
        </w:trPr>
        <w:tc>
          <w:tcPr>
            <w:tcW w:w="246" w:type="pct"/>
            <w:shd w:val="clear" w:color="auto" w:fill="auto"/>
            <w:noWrap/>
            <w:vAlign w:val="center"/>
          </w:tcPr>
          <w:p w14:paraId="07B563A4">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1</w:t>
            </w:r>
          </w:p>
        </w:tc>
        <w:tc>
          <w:tcPr>
            <w:tcW w:w="501" w:type="pct"/>
            <w:shd w:val="clear" w:color="auto" w:fill="auto"/>
            <w:vAlign w:val="center"/>
          </w:tcPr>
          <w:p w14:paraId="7957B896">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古文字课程重点知识精品小微视频教学资源</w:t>
            </w:r>
          </w:p>
        </w:tc>
        <w:tc>
          <w:tcPr>
            <w:tcW w:w="2983" w:type="pct"/>
            <w:shd w:val="clear" w:color="auto" w:fill="auto"/>
            <w:vAlign w:val="center"/>
          </w:tcPr>
          <w:p w14:paraId="74BF33FE">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基于古文字课程知识点教学重难点，采用原创版式动画结合视频演绎/人物出境讲解/实景拍摄的方式，采集音视频素材进行后期处理，讲解技能操作步骤，形成精品教学视频资源。</w:t>
            </w:r>
          </w:p>
        </w:tc>
        <w:tc>
          <w:tcPr>
            <w:tcW w:w="246" w:type="pct"/>
            <w:shd w:val="clear" w:color="auto" w:fill="auto"/>
            <w:noWrap/>
            <w:vAlign w:val="center"/>
          </w:tcPr>
          <w:p w14:paraId="0B975CB6">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14</w:t>
            </w:r>
          </w:p>
        </w:tc>
        <w:tc>
          <w:tcPr>
            <w:tcW w:w="248" w:type="pct"/>
            <w:shd w:val="clear" w:color="auto" w:fill="auto"/>
            <w:noWrap/>
            <w:vAlign w:val="center"/>
          </w:tcPr>
          <w:p w14:paraId="21CA051F">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746EDDDE">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1AD4D0F2">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457EAA89">
            <w:pPr>
              <w:jc w:val="left"/>
              <w:rPr>
                <w:rFonts w:ascii="仿宋" w:hAnsi="仿宋" w:eastAsia="仿宋" w:cs="仿宋"/>
                <w:color w:val="000000"/>
                <w:sz w:val="24"/>
              </w:rPr>
            </w:pPr>
          </w:p>
        </w:tc>
      </w:tr>
      <w:tr w14:paraId="0B595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246" w:type="pct"/>
            <w:shd w:val="clear" w:color="auto" w:fill="auto"/>
            <w:noWrap/>
            <w:vAlign w:val="center"/>
          </w:tcPr>
          <w:p w14:paraId="2B822360">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2</w:t>
            </w:r>
          </w:p>
        </w:tc>
        <w:tc>
          <w:tcPr>
            <w:tcW w:w="501" w:type="pct"/>
            <w:shd w:val="clear" w:color="auto" w:fill="auto"/>
            <w:vAlign w:val="center"/>
          </w:tcPr>
          <w:p w14:paraId="0D276E9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古文字课程重点知识数字化教学资源</w:t>
            </w:r>
          </w:p>
        </w:tc>
        <w:tc>
          <w:tcPr>
            <w:tcW w:w="2983" w:type="pct"/>
            <w:shd w:val="clear" w:color="auto" w:fill="auto"/>
            <w:vAlign w:val="center"/>
          </w:tcPr>
          <w:p w14:paraId="381F7B4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基于古文字课程的现有课程知识点视频进行深加工处理，视频高清化，教学化。</w:t>
            </w:r>
          </w:p>
        </w:tc>
        <w:tc>
          <w:tcPr>
            <w:tcW w:w="246" w:type="pct"/>
            <w:shd w:val="clear" w:color="auto" w:fill="auto"/>
            <w:noWrap/>
            <w:vAlign w:val="center"/>
          </w:tcPr>
          <w:p w14:paraId="03680F0E">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30</w:t>
            </w:r>
          </w:p>
        </w:tc>
        <w:tc>
          <w:tcPr>
            <w:tcW w:w="248" w:type="pct"/>
            <w:shd w:val="clear" w:color="auto" w:fill="auto"/>
            <w:noWrap/>
            <w:vAlign w:val="center"/>
          </w:tcPr>
          <w:p w14:paraId="49F81AC1">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4AA9206D">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49857E73">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2C8C33A8">
            <w:pPr>
              <w:jc w:val="left"/>
              <w:rPr>
                <w:rFonts w:ascii="仿宋" w:hAnsi="仿宋" w:eastAsia="仿宋" w:cs="仿宋"/>
                <w:color w:val="000000"/>
                <w:sz w:val="24"/>
              </w:rPr>
            </w:pPr>
          </w:p>
        </w:tc>
      </w:tr>
      <w:tr w14:paraId="0513F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246" w:type="pct"/>
            <w:shd w:val="clear" w:color="auto" w:fill="auto"/>
            <w:noWrap/>
            <w:vAlign w:val="center"/>
          </w:tcPr>
          <w:p w14:paraId="3C67C779">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3</w:t>
            </w:r>
          </w:p>
        </w:tc>
        <w:tc>
          <w:tcPr>
            <w:tcW w:w="501" w:type="pct"/>
            <w:shd w:val="clear" w:color="auto" w:fill="auto"/>
            <w:vAlign w:val="center"/>
          </w:tcPr>
          <w:p w14:paraId="1D4F0F85">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3D建模软件数字内容深加工处理教学资源</w:t>
            </w:r>
          </w:p>
        </w:tc>
        <w:tc>
          <w:tcPr>
            <w:tcW w:w="2983" w:type="pct"/>
            <w:shd w:val="clear" w:color="auto" w:fill="auto"/>
            <w:vAlign w:val="center"/>
          </w:tcPr>
          <w:p w14:paraId="262527B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基于现有的3D建模软件操作录屏视频进行重录制深加工，实现操作视频内容上的简洁和要点的明确。</w:t>
            </w:r>
          </w:p>
        </w:tc>
        <w:tc>
          <w:tcPr>
            <w:tcW w:w="246" w:type="pct"/>
            <w:shd w:val="clear" w:color="auto" w:fill="auto"/>
            <w:vAlign w:val="center"/>
          </w:tcPr>
          <w:p w14:paraId="3DF66CD8">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30</w:t>
            </w:r>
          </w:p>
        </w:tc>
        <w:tc>
          <w:tcPr>
            <w:tcW w:w="248" w:type="pct"/>
            <w:shd w:val="clear" w:color="auto" w:fill="auto"/>
            <w:vAlign w:val="center"/>
          </w:tcPr>
          <w:p w14:paraId="5EF1B4EE">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580DAD04">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5DF22750">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4F5A5EA3">
            <w:pPr>
              <w:jc w:val="left"/>
              <w:rPr>
                <w:rFonts w:ascii="仿宋" w:hAnsi="仿宋" w:eastAsia="仿宋" w:cs="仿宋"/>
                <w:color w:val="000000"/>
                <w:sz w:val="24"/>
              </w:rPr>
            </w:pPr>
          </w:p>
        </w:tc>
      </w:tr>
      <w:tr w14:paraId="56DF7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246" w:type="pct"/>
            <w:shd w:val="clear" w:color="auto" w:fill="auto"/>
            <w:noWrap/>
            <w:vAlign w:val="center"/>
          </w:tcPr>
          <w:p w14:paraId="457A646D">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4</w:t>
            </w:r>
          </w:p>
        </w:tc>
        <w:tc>
          <w:tcPr>
            <w:tcW w:w="501" w:type="pct"/>
            <w:shd w:val="clear" w:color="auto" w:fill="auto"/>
            <w:vAlign w:val="center"/>
          </w:tcPr>
          <w:p w14:paraId="50EB984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讲解技能典型案例视频教学资源</w:t>
            </w:r>
          </w:p>
        </w:tc>
        <w:tc>
          <w:tcPr>
            <w:tcW w:w="2983" w:type="pct"/>
            <w:shd w:val="clear" w:color="auto" w:fill="auto"/>
            <w:vAlign w:val="center"/>
          </w:tcPr>
          <w:p w14:paraId="62B510D9">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根据教学实际需求，选择9个具有代表性的讲解主题，收集典型讲解案例的视频资源并进行专业剪辑；内容包括典型的讲解对象和典型讲解人物的成长历程；必须符合社会主义核心价值观，将讲解技能与思政教育相融合。视频来源于主流媒体，每段视频3-5分钟，画面清新稳定，具有良好的视觉听觉感受。</w:t>
            </w:r>
          </w:p>
        </w:tc>
        <w:tc>
          <w:tcPr>
            <w:tcW w:w="246" w:type="pct"/>
            <w:shd w:val="clear" w:color="auto" w:fill="auto"/>
            <w:vAlign w:val="center"/>
          </w:tcPr>
          <w:p w14:paraId="66AF97D5">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9</w:t>
            </w:r>
          </w:p>
        </w:tc>
        <w:tc>
          <w:tcPr>
            <w:tcW w:w="248" w:type="pct"/>
            <w:shd w:val="clear" w:color="auto" w:fill="auto"/>
            <w:vAlign w:val="center"/>
          </w:tcPr>
          <w:p w14:paraId="72F18D7F">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0028F9D3">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20F117A1">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476C6BED">
            <w:pPr>
              <w:jc w:val="left"/>
              <w:rPr>
                <w:rFonts w:ascii="仿宋" w:hAnsi="仿宋" w:eastAsia="仿宋" w:cs="仿宋"/>
                <w:color w:val="000000"/>
                <w:sz w:val="24"/>
              </w:rPr>
            </w:pPr>
          </w:p>
        </w:tc>
      </w:tr>
      <w:tr w14:paraId="4284B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46" w:type="pct"/>
            <w:shd w:val="clear" w:color="auto" w:fill="auto"/>
            <w:noWrap/>
            <w:vAlign w:val="center"/>
          </w:tcPr>
          <w:p w14:paraId="6DAE3930">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5</w:t>
            </w:r>
          </w:p>
        </w:tc>
        <w:tc>
          <w:tcPr>
            <w:tcW w:w="501" w:type="pct"/>
            <w:shd w:val="clear" w:color="auto" w:fill="auto"/>
            <w:vAlign w:val="center"/>
          </w:tcPr>
          <w:p w14:paraId="1CE4D00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讲解技能微课教学资源</w:t>
            </w:r>
          </w:p>
        </w:tc>
        <w:tc>
          <w:tcPr>
            <w:tcW w:w="2983" w:type="pct"/>
            <w:shd w:val="clear" w:color="auto" w:fill="auto"/>
            <w:vAlign w:val="center"/>
          </w:tcPr>
          <w:p w14:paraId="57133639">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根据教学实际需求，选择9个具有代表性的讲解主题，组织专家、教师和专业讲解人员拍摄微课视频，并进行后期剪辑制作，每节视频3-4分钟；分辨率要求1280*720及以上，mp4格式，片头尾15秒左右。</w:t>
            </w:r>
          </w:p>
        </w:tc>
        <w:tc>
          <w:tcPr>
            <w:tcW w:w="246" w:type="pct"/>
            <w:shd w:val="clear" w:color="auto" w:fill="auto"/>
            <w:vAlign w:val="center"/>
          </w:tcPr>
          <w:p w14:paraId="563C729E">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9</w:t>
            </w:r>
          </w:p>
        </w:tc>
        <w:tc>
          <w:tcPr>
            <w:tcW w:w="248" w:type="pct"/>
            <w:shd w:val="clear" w:color="auto" w:fill="auto"/>
            <w:vAlign w:val="center"/>
          </w:tcPr>
          <w:p w14:paraId="3F5B6880">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058DFD0E">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2FC312AC">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4F31381A">
            <w:pPr>
              <w:jc w:val="left"/>
              <w:rPr>
                <w:rFonts w:ascii="仿宋" w:hAnsi="仿宋" w:eastAsia="仿宋" w:cs="仿宋"/>
                <w:color w:val="000000"/>
                <w:sz w:val="24"/>
              </w:rPr>
            </w:pPr>
          </w:p>
        </w:tc>
      </w:tr>
      <w:tr w14:paraId="79382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246" w:type="pct"/>
            <w:shd w:val="clear" w:color="auto" w:fill="auto"/>
            <w:noWrap/>
            <w:vAlign w:val="center"/>
          </w:tcPr>
          <w:p w14:paraId="13ABB8A1">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6</w:t>
            </w:r>
          </w:p>
        </w:tc>
        <w:tc>
          <w:tcPr>
            <w:tcW w:w="501" w:type="pct"/>
            <w:shd w:val="clear" w:color="auto" w:fill="auto"/>
            <w:vAlign w:val="center"/>
          </w:tcPr>
          <w:p w14:paraId="42654D8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公园服务英语课程景点小视频教学资源</w:t>
            </w:r>
          </w:p>
        </w:tc>
        <w:tc>
          <w:tcPr>
            <w:tcW w:w="2983" w:type="pct"/>
            <w:shd w:val="clear" w:color="auto" w:fill="auto"/>
            <w:vAlign w:val="center"/>
          </w:tcPr>
          <w:p w14:paraId="0BBDC154">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基于北京公园景点，美化加文字、音频，拍摄素材等制作成知识结构正确的简短小视频，时长在1-2分钟。</w:t>
            </w:r>
          </w:p>
        </w:tc>
        <w:tc>
          <w:tcPr>
            <w:tcW w:w="246" w:type="pct"/>
            <w:shd w:val="clear" w:color="auto" w:fill="auto"/>
            <w:vAlign w:val="center"/>
          </w:tcPr>
          <w:p w14:paraId="786DD02C">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21</w:t>
            </w:r>
          </w:p>
        </w:tc>
        <w:tc>
          <w:tcPr>
            <w:tcW w:w="248" w:type="pct"/>
            <w:shd w:val="clear" w:color="auto" w:fill="auto"/>
            <w:vAlign w:val="center"/>
          </w:tcPr>
          <w:p w14:paraId="665517BE">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35D9225D">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484F47B7">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37A597FE">
            <w:pPr>
              <w:jc w:val="left"/>
              <w:rPr>
                <w:rFonts w:ascii="仿宋" w:hAnsi="仿宋" w:eastAsia="仿宋" w:cs="仿宋"/>
                <w:color w:val="000000"/>
                <w:sz w:val="24"/>
              </w:rPr>
            </w:pPr>
          </w:p>
        </w:tc>
      </w:tr>
      <w:tr w14:paraId="715BC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46" w:type="pct"/>
            <w:shd w:val="clear" w:color="auto" w:fill="auto"/>
            <w:noWrap/>
            <w:vAlign w:val="center"/>
          </w:tcPr>
          <w:p w14:paraId="5BF64925">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7</w:t>
            </w:r>
          </w:p>
        </w:tc>
        <w:tc>
          <w:tcPr>
            <w:tcW w:w="501" w:type="pct"/>
            <w:shd w:val="clear" w:color="auto" w:fill="auto"/>
            <w:vAlign w:val="center"/>
          </w:tcPr>
          <w:p w14:paraId="39E09B20">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公园服务英语课程教学配套小视频教学资源</w:t>
            </w:r>
          </w:p>
        </w:tc>
        <w:tc>
          <w:tcPr>
            <w:tcW w:w="2983" w:type="pct"/>
            <w:shd w:val="clear" w:color="auto" w:fill="auto"/>
            <w:vAlign w:val="center"/>
          </w:tcPr>
          <w:p w14:paraId="3E282CA7">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根据教学实际需求，围绕课程12个单元知识点制作知识点视频；内容包括公园服务英语单词、词组、句型和讲解词等。分辨率要求1280*720及以上，mp4格式，成品时长在2-3分钟。</w:t>
            </w:r>
          </w:p>
        </w:tc>
        <w:tc>
          <w:tcPr>
            <w:tcW w:w="246" w:type="pct"/>
            <w:shd w:val="clear" w:color="auto" w:fill="auto"/>
            <w:vAlign w:val="center"/>
          </w:tcPr>
          <w:p w14:paraId="773B233D">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12</w:t>
            </w:r>
          </w:p>
        </w:tc>
        <w:tc>
          <w:tcPr>
            <w:tcW w:w="248" w:type="pct"/>
            <w:shd w:val="clear" w:color="auto" w:fill="auto"/>
            <w:vAlign w:val="center"/>
          </w:tcPr>
          <w:p w14:paraId="5A3D5D3C">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5EFFA738">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7FF3EF3F">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2C61E499">
            <w:pPr>
              <w:jc w:val="left"/>
              <w:rPr>
                <w:rFonts w:ascii="仿宋" w:hAnsi="仿宋" w:eastAsia="仿宋" w:cs="仿宋"/>
                <w:color w:val="000000"/>
                <w:sz w:val="24"/>
              </w:rPr>
            </w:pPr>
          </w:p>
        </w:tc>
      </w:tr>
      <w:tr w14:paraId="01A52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46" w:type="pct"/>
            <w:shd w:val="clear" w:color="auto" w:fill="auto"/>
            <w:noWrap/>
            <w:vAlign w:val="center"/>
          </w:tcPr>
          <w:p w14:paraId="5B705199">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8</w:t>
            </w:r>
          </w:p>
        </w:tc>
        <w:tc>
          <w:tcPr>
            <w:tcW w:w="501" w:type="pct"/>
            <w:shd w:val="clear" w:color="auto" w:fill="auto"/>
            <w:vAlign w:val="center"/>
          </w:tcPr>
          <w:p w14:paraId="14808B10">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HTML5操作知识点小视频教学资源</w:t>
            </w:r>
          </w:p>
        </w:tc>
        <w:tc>
          <w:tcPr>
            <w:tcW w:w="2983" w:type="pct"/>
            <w:shd w:val="clear" w:color="auto" w:fill="auto"/>
            <w:vAlign w:val="center"/>
          </w:tcPr>
          <w:p w14:paraId="7AE1300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基于HTML5的知识要点，美化加文字、音频，拍摄素材等制作成知识结构正确的简短小视频，时长在1-2分钟。</w:t>
            </w:r>
          </w:p>
        </w:tc>
        <w:tc>
          <w:tcPr>
            <w:tcW w:w="246" w:type="pct"/>
            <w:shd w:val="clear" w:color="auto" w:fill="auto"/>
            <w:vAlign w:val="center"/>
          </w:tcPr>
          <w:p w14:paraId="75484F68">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9</w:t>
            </w:r>
          </w:p>
        </w:tc>
        <w:tc>
          <w:tcPr>
            <w:tcW w:w="248" w:type="pct"/>
            <w:shd w:val="clear" w:color="auto" w:fill="auto"/>
            <w:vAlign w:val="center"/>
          </w:tcPr>
          <w:p w14:paraId="7C2863A9">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4826A374">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059CE525">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6593D60D">
            <w:pPr>
              <w:jc w:val="left"/>
              <w:rPr>
                <w:rFonts w:ascii="仿宋" w:hAnsi="仿宋" w:eastAsia="仿宋" w:cs="仿宋"/>
                <w:color w:val="000000"/>
                <w:sz w:val="24"/>
              </w:rPr>
            </w:pPr>
          </w:p>
        </w:tc>
      </w:tr>
      <w:tr w14:paraId="18843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46" w:type="pct"/>
            <w:shd w:val="clear" w:color="auto" w:fill="auto"/>
            <w:noWrap/>
            <w:vAlign w:val="center"/>
          </w:tcPr>
          <w:p w14:paraId="726ACC6E">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9</w:t>
            </w:r>
          </w:p>
        </w:tc>
        <w:tc>
          <w:tcPr>
            <w:tcW w:w="501" w:type="pct"/>
            <w:shd w:val="clear" w:color="auto" w:fill="auto"/>
            <w:vAlign w:val="center"/>
          </w:tcPr>
          <w:p w14:paraId="4C450262">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视频剪辑知识点小视频教学资源</w:t>
            </w:r>
          </w:p>
        </w:tc>
        <w:tc>
          <w:tcPr>
            <w:tcW w:w="2983" w:type="pct"/>
            <w:shd w:val="clear" w:color="auto" w:fill="auto"/>
            <w:vAlign w:val="center"/>
          </w:tcPr>
          <w:p w14:paraId="6D682716">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基于视频剪辑的知识要点，美化加文字、音频，拍摄素材等制作成知识结构正确的简短小视频，时长在1-2分钟。</w:t>
            </w:r>
          </w:p>
        </w:tc>
        <w:tc>
          <w:tcPr>
            <w:tcW w:w="246" w:type="pct"/>
            <w:shd w:val="clear" w:color="auto" w:fill="auto"/>
            <w:vAlign w:val="center"/>
          </w:tcPr>
          <w:p w14:paraId="2A6BE99F">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9</w:t>
            </w:r>
          </w:p>
        </w:tc>
        <w:tc>
          <w:tcPr>
            <w:tcW w:w="248" w:type="pct"/>
            <w:shd w:val="clear" w:color="auto" w:fill="auto"/>
            <w:vAlign w:val="center"/>
          </w:tcPr>
          <w:p w14:paraId="33F5C57B">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个</w:t>
            </w:r>
          </w:p>
        </w:tc>
        <w:tc>
          <w:tcPr>
            <w:tcW w:w="259" w:type="pct"/>
            <w:shd w:val="clear" w:color="auto" w:fill="auto"/>
            <w:vAlign w:val="center"/>
          </w:tcPr>
          <w:p w14:paraId="1A1E133B">
            <w:pPr>
              <w:widowControl/>
              <w:jc w:val="center"/>
              <w:textAlignment w:val="center"/>
              <w:rPr>
                <w:rFonts w:ascii="仿宋" w:hAnsi="仿宋" w:eastAsia="仿宋" w:cs="仿宋"/>
                <w:color w:val="000000"/>
                <w:kern w:val="0"/>
                <w:sz w:val="24"/>
                <w:lang w:bidi="ar"/>
              </w:rPr>
            </w:pPr>
          </w:p>
        </w:tc>
        <w:tc>
          <w:tcPr>
            <w:tcW w:w="254" w:type="pct"/>
            <w:shd w:val="clear" w:color="auto" w:fill="auto"/>
            <w:vAlign w:val="center"/>
          </w:tcPr>
          <w:p w14:paraId="30FCEF2D">
            <w:pPr>
              <w:widowControl/>
              <w:jc w:val="center"/>
              <w:textAlignment w:val="center"/>
              <w:rPr>
                <w:rFonts w:ascii="仿宋" w:hAnsi="仿宋" w:eastAsia="仿宋" w:cs="仿宋"/>
                <w:color w:val="000000"/>
                <w:kern w:val="0"/>
                <w:sz w:val="24"/>
                <w:lang w:bidi="ar"/>
              </w:rPr>
            </w:pPr>
          </w:p>
        </w:tc>
        <w:tc>
          <w:tcPr>
            <w:tcW w:w="260" w:type="pct"/>
            <w:shd w:val="clear" w:color="auto" w:fill="auto"/>
            <w:vAlign w:val="center"/>
          </w:tcPr>
          <w:p w14:paraId="539D6D74">
            <w:pPr>
              <w:jc w:val="left"/>
              <w:rPr>
                <w:rFonts w:ascii="仿宋" w:hAnsi="仿宋" w:eastAsia="仿宋" w:cs="仿宋"/>
                <w:color w:val="000000"/>
                <w:sz w:val="24"/>
              </w:rPr>
            </w:pPr>
          </w:p>
        </w:tc>
      </w:tr>
      <w:tr w14:paraId="66EB2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4225" w:type="pct"/>
            <w:gridSpan w:val="5"/>
            <w:shd w:val="clear" w:color="auto" w:fill="auto"/>
            <w:noWrap/>
            <w:vAlign w:val="center"/>
          </w:tcPr>
          <w:p w14:paraId="7CC3E155">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总计（元）：</w:t>
            </w:r>
          </w:p>
        </w:tc>
        <w:tc>
          <w:tcPr>
            <w:tcW w:w="774" w:type="pct"/>
            <w:gridSpan w:val="3"/>
            <w:shd w:val="clear" w:color="auto" w:fill="auto"/>
            <w:vAlign w:val="center"/>
          </w:tcPr>
          <w:p w14:paraId="4736DD4F">
            <w:pPr>
              <w:jc w:val="left"/>
              <w:rPr>
                <w:rFonts w:ascii="仿宋" w:hAnsi="仿宋" w:eastAsia="仿宋" w:cs="仿宋"/>
                <w:color w:val="000000"/>
                <w:sz w:val="24"/>
              </w:rPr>
            </w:pPr>
          </w:p>
        </w:tc>
      </w:tr>
    </w:tbl>
    <w:p w14:paraId="0214832E">
      <w:pPr>
        <w:rPr>
          <w:rFonts w:ascii="宋体" w:hAnsi="宋体"/>
          <w:sz w:val="24"/>
        </w:rPr>
      </w:pPr>
      <w:bookmarkStart w:id="7" w:name="_GoBack"/>
      <w:bookmarkEnd w:id="7"/>
    </w:p>
    <w:sectPr>
      <w:headerReference r:id="rId5" w:type="default"/>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8320115"/>
    </w:sdtPr>
    <w:sdtContent>
      <w:p w14:paraId="7D5FAD55">
        <w:pPr>
          <w:pStyle w:val="4"/>
          <w:jc w:val="center"/>
        </w:pPr>
        <w:r>
          <w:fldChar w:fldCharType="begin"/>
        </w:r>
        <w:r>
          <w:instrText xml:space="preserve">PAGE   \* MERGEFORMAT</w:instrText>
        </w:r>
        <w:r>
          <w:fldChar w:fldCharType="separate"/>
        </w:r>
        <w:r>
          <w:rPr>
            <w:lang w:val="zh-CN"/>
          </w:rPr>
          <w:t>7</w:t>
        </w:r>
        <w:r>
          <w:fldChar w:fldCharType="end"/>
        </w:r>
      </w:p>
    </w:sdtContent>
  </w:sdt>
  <w:p w14:paraId="270394F6">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DD0DD">
    <w:pPr>
      <w:pStyle w:val="5"/>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87E9">
    <w:pPr>
      <w:pStyle w:val="5"/>
      <w:jc w:val="left"/>
    </w:pPr>
    <w:r>
      <w:rPr>
        <w:rFonts w:hint="eastAsia"/>
      </w:rPr>
      <w:t>附件一：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DF77C2"/>
    <w:multiLevelType w:val="multilevel"/>
    <w:tmpl w:val="1BDF77C2"/>
    <w:lvl w:ilvl="0" w:tentative="0">
      <w:start w:val="7"/>
      <w:numFmt w:val="japaneseCounting"/>
      <w:lvlText w:val="%1、"/>
      <w:lvlJc w:val="left"/>
      <w:pPr>
        <w:ind w:left="510" w:hanging="51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6A028E09"/>
    <w:multiLevelType w:val="singleLevel"/>
    <w:tmpl w:val="6A028E09"/>
    <w:lvl w:ilvl="0" w:tentative="0">
      <w:start w:val="1"/>
      <w:numFmt w:val="decimal"/>
      <w:lvlText w:val="%1."/>
      <w:lvlJc w:val="left"/>
      <w:pPr>
        <w:tabs>
          <w:tab w:val="left" w:pos="312"/>
        </w:tabs>
        <w:ind w:left="-1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YjQwNTc2MGFiNGUyNGVjYTA3MmM4MzJjZmFiMTgifQ=="/>
  </w:docVars>
  <w:rsids>
    <w:rsidRoot w:val="003047CE"/>
    <w:rsid w:val="000370B1"/>
    <w:rsid w:val="00077F25"/>
    <w:rsid w:val="00090210"/>
    <w:rsid w:val="000A045A"/>
    <w:rsid w:val="001215E3"/>
    <w:rsid w:val="00155708"/>
    <w:rsid w:val="00175F0D"/>
    <w:rsid w:val="001E6821"/>
    <w:rsid w:val="00202740"/>
    <w:rsid w:val="00285285"/>
    <w:rsid w:val="00290519"/>
    <w:rsid w:val="002A610A"/>
    <w:rsid w:val="002B1004"/>
    <w:rsid w:val="002C07EA"/>
    <w:rsid w:val="002D00F6"/>
    <w:rsid w:val="003047CE"/>
    <w:rsid w:val="0035142C"/>
    <w:rsid w:val="003560B0"/>
    <w:rsid w:val="00385B22"/>
    <w:rsid w:val="00416724"/>
    <w:rsid w:val="004168AD"/>
    <w:rsid w:val="004247B2"/>
    <w:rsid w:val="0046655C"/>
    <w:rsid w:val="004A572B"/>
    <w:rsid w:val="004B51BE"/>
    <w:rsid w:val="004D0F1C"/>
    <w:rsid w:val="004D68DB"/>
    <w:rsid w:val="0050008C"/>
    <w:rsid w:val="00502AA3"/>
    <w:rsid w:val="005157C0"/>
    <w:rsid w:val="005A4B40"/>
    <w:rsid w:val="005C3888"/>
    <w:rsid w:val="005E5E67"/>
    <w:rsid w:val="005E7E7E"/>
    <w:rsid w:val="005F7B51"/>
    <w:rsid w:val="0060741C"/>
    <w:rsid w:val="00621A92"/>
    <w:rsid w:val="006469D5"/>
    <w:rsid w:val="00683285"/>
    <w:rsid w:val="00694ABE"/>
    <w:rsid w:val="00694F52"/>
    <w:rsid w:val="006A3C7C"/>
    <w:rsid w:val="006A5250"/>
    <w:rsid w:val="006B2BCB"/>
    <w:rsid w:val="006E1A83"/>
    <w:rsid w:val="006F2B8D"/>
    <w:rsid w:val="00700E6B"/>
    <w:rsid w:val="0072353B"/>
    <w:rsid w:val="007430FF"/>
    <w:rsid w:val="00786121"/>
    <w:rsid w:val="007B7951"/>
    <w:rsid w:val="00811768"/>
    <w:rsid w:val="00816B93"/>
    <w:rsid w:val="00880612"/>
    <w:rsid w:val="00880E9C"/>
    <w:rsid w:val="008A12F7"/>
    <w:rsid w:val="008D7F83"/>
    <w:rsid w:val="00901167"/>
    <w:rsid w:val="009338E8"/>
    <w:rsid w:val="0093747B"/>
    <w:rsid w:val="00953937"/>
    <w:rsid w:val="0096066A"/>
    <w:rsid w:val="00983601"/>
    <w:rsid w:val="00990DE0"/>
    <w:rsid w:val="00996C67"/>
    <w:rsid w:val="009B3D8E"/>
    <w:rsid w:val="009C4892"/>
    <w:rsid w:val="009E00E5"/>
    <w:rsid w:val="009F2C47"/>
    <w:rsid w:val="00A40B61"/>
    <w:rsid w:val="00A84A97"/>
    <w:rsid w:val="00AE3237"/>
    <w:rsid w:val="00AE5FA3"/>
    <w:rsid w:val="00AF1CCD"/>
    <w:rsid w:val="00B528B7"/>
    <w:rsid w:val="00B52F0D"/>
    <w:rsid w:val="00B77CDD"/>
    <w:rsid w:val="00B807E9"/>
    <w:rsid w:val="00BB3A75"/>
    <w:rsid w:val="00BE0206"/>
    <w:rsid w:val="00C63A15"/>
    <w:rsid w:val="00CD60E7"/>
    <w:rsid w:val="00CD78F7"/>
    <w:rsid w:val="00CD7F9B"/>
    <w:rsid w:val="00D11886"/>
    <w:rsid w:val="00D20EA4"/>
    <w:rsid w:val="00D26475"/>
    <w:rsid w:val="00D664B2"/>
    <w:rsid w:val="00D84C27"/>
    <w:rsid w:val="00D874B8"/>
    <w:rsid w:val="00DA0204"/>
    <w:rsid w:val="00DC34BD"/>
    <w:rsid w:val="00DE6C45"/>
    <w:rsid w:val="00DF4637"/>
    <w:rsid w:val="00E26BBC"/>
    <w:rsid w:val="00E439A2"/>
    <w:rsid w:val="00E44857"/>
    <w:rsid w:val="00E90C33"/>
    <w:rsid w:val="00E97EB7"/>
    <w:rsid w:val="00E97F8E"/>
    <w:rsid w:val="00ED0CDD"/>
    <w:rsid w:val="00F10AA6"/>
    <w:rsid w:val="00F3321F"/>
    <w:rsid w:val="00F50C62"/>
    <w:rsid w:val="00F7236E"/>
    <w:rsid w:val="00F773AB"/>
    <w:rsid w:val="00FD6AFF"/>
    <w:rsid w:val="00FD7945"/>
    <w:rsid w:val="00FF4180"/>
    <w:rsid w:val="29C3613A"/>
    <w:rsid w:val="2DEE7FF9"/>
    <w:rsid w:val="3BB47313"/>
    <w:rsid w:val="46D72AE4"/>
    <w:rsid w:val="4A1168BF"/>
    <w:rsid w:val="5A3B5E06"/>
    <w:rsid w:val="76F9787A"/>
    <w:rsid w:val="78250DA4"/>
    <w:rsid w:val="7C80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9"/>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列表段落 字符"/>
    <w:link w:val="12"/>
    <w:qFormat/>
    <w:uiPriority w:val="34"/>
    <w:rPr>
      <w:rFonts w:ascii="Calibri" w:hAnsi="Calibri" w:eastAsia="宋体"/>
    </w:rPr>
  </w:style>
  <w:style w:type="paragraph" w:styleId="12">
    <w:name w:val="List Paragraph"/>
    <w:basedOn w:val="1"/>
    <w:link w:val="11"/>
    <w:qFormat/>
    <w:uiPriority w:val="34"/>
    <w:pPr>
      <w:ind w:firstLine="420" w:firstLineChars="200"/>
    </w:pPr>
    <w:rPr>
      <w:rFonts w:ascii="Calibri" w:hAnsi="Calibri" w:cstheme="minorBidi"/>
      <w:szCs w:val="22"/>
    </w:rPr>
  </w:style>
  <w:style w:type="paragraph" w:customStyle="1" w:styleId="13">
    <w:name w:val="首行致"/>
    <w:basedOn w:val="1"/>
    <w:qFormat/>
    <w:uiPriority w:val="0"/>
    <w:pPr>
      <w:wordWrap w:val="0"/>
      <w:adjustRightInd w:val="0"/>
      <w:snapToGrid w:val="0"/>
      <w:spacing w:line="560" w:lineRule="exact"/>
      <w:jc w:val="left"/>
    </w:pPr>
    <w:rPr>
      <w:rFonts w:cstheme="minorBidi"/>
      <w:sz w:val="24"/>
      <w:szCs w:val="21"/>
    </w:rPr>
  </w:style>
  <w:style w:type="paragraph" w:customStyle="1" w:styleId="14">
    <w:name w:val="biaoge"/>
    <w:basedOn w:val="1"/>
    <w:qFormat/>
    <w:uiPriority w:val="0"/>
    <w:pPr>
      <w:wordWrap w:val="0"/>
      <w:adjustRightInd w:val="0"/>
      <w:snapToGrid w:val="0"/>
      <w:spacing w:line="240" w:lineRule="atLeast"/>
    </w:pPr>
    <w:rPr>
      <w:rFonts w:cstheme="minorBidi"/>
      <w:sz w:val="24"/>
      <w:szCs w:val="21"/>
    </w:rPr>
  </w:style>
  <w:style w:type="character" w:customStyle="1" w:styleId="15">
    <w:name w:val="页眉 字符"/>
    <w:basedOn w:val="9"/>
    <w:link w:val="5"/>
    <w:qFormat/>
    <w:uiPriority w:val="99"/>
    <w:rPr>
      <w:rFonts w:ascii="Times New Roman" w:hAnsi="Times New Roman" w:eastAsia="宋体" w:cs="Times New Roman"/>
      <w:sz w:val="18"/>
      <w:szCs w:val="18"/>
    </w:rPr>
  </w:style>
  <w:style w:type="character" w:customStyle="1" w:styleId="16">
    <w:name w:val="页脚 字符"/>
    <w:basedOn w:val="9"/>
    <w:link w:val="4"/>
    <w:qFormat/>
    <w:uiPriority w:val="99"/>
    <w:rPr>
      <w:rFonts w:ascii="Times New Roman" w:hAnsi="Times New Roman" w:eastAsia="宋体" w:cs="Times New Roman"/>
      <w:sz w:val="18"/>
      <w:szCs w:val="18"/>
    </w:rPr>
  </w:style>
  <w:style w:type="character" w:customStyle="1" w:styleId="17">
    <w:name w:val="批注框文本 字符"/>
    <w:basedOn w:val="9"/>
    <w:link w:val="3"/>
    <w:semiHidden/>
    <w:qFormat/>
    <w:uiPriority w:val="99"/>
    <w:rPr>
      <w:rFonts w:ascii="Times New Roman" w:hAnsi="Times New Roman" w:eastAsia="宋体" w:cs="Times New Roman"/>
      <w:kern w:val="2"/>
      <w:sz w:val="18"/>
      <w:szCs w:val="18"/>
    </w:rPr>
  </w:style>
  <w:style w:type="character" w:customStyle="1" w:styleId="18">
    <w:name w:val="批注文字 字符"/>
    <w:basedOn w:val="9"/>
    <w:link w:val="2"/>
    <w:semiHidden/>
    <w:qFormat/>
    <w:uiPriority w:val="99"/>
    <w:rPr>
      <w:rFonts w:ascii="Times New Roman" w:hAnsi="Times New Roman" w:eastAsia="宋体" w:cs="Times New Roman"/>
      <w:kern w:val="2"/>
      <w:sz w:val="21"/>
      <w:szCs w:val="24"/>
    </w:rPr>
  </w:style>
  <w:style w:type="character" w:customStyle="1" w:styleId="19">
    <w:name w:val="批注主题 字符"/>
    <w:basedOn w:val="18"/>
    <w:link w:val="6"/>
    <w:semiHidden/>
    <w:qFormat/>
    <w:uiPriority w:val="99"/>
    <w:rPr>
      <w:rFonts w:ascii="Times New Roman" w:hAnsi="Times New Roman" w:eastAsia="宋体" w:cs="Times New Roman"/>
      <w:b/>
      <w:bCs/>
      <w:kern w:val="2"/>
      <w:sz w:val="21"/>
      <w:szCs w:val="24"/>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8F11D-0C52-413B-BB8C-73628F35F1E4}">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2378</Words>
  <Characters>2506</Characters>
  <Lines>30</Lines>
  <Paragraphs>8</Paragraphs>
  <TotalTime>2</TotalTime>
  <ScaleCrop>false</ScaleCrop>
  <LinksUpToDate>false</LinksUpToDate>
  <CharactersWithSpaces>2894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2023-07-15T05:13:00Z</dcterms:created>
  <dc:creator>dell</dc:creator>
  <cp:lastModifiedBy>杨艳</cp:lastModifiedBy>
  <dcterms:modified xsi:type="dcterms:W3CDTF">2025-05-18T10:19:41Z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AE1CB36E261746EFBBAB56539F9B6B45_13</vt:lpwstr>
  </property>
  <property fmtid="{D5CDD505-2E9C-101B-9397-08002B2CF9AE}" pid="4" name="KSOTemplateDocerSaveRecord">
    <vt:lpwstr>eyJoZGlkIjoiODViY2JkMjU3NGYzZTEwMzZmMGFkZWViYmNkYWU3NDIiLCJ1c2VySWQiOiI1MjUwMDg4MTgifQ==</vt:lpwstr>
  </property>
</Properties>
</file>